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1D1E14" w:rsidRPr="001D1E14" w:rsidTr="00825871">
        <w:tc>
          <w:tcPr>
            <w:tcW w:w="4888" w:type="dxa"/>
          </w:tcPr>
          <w:p w:rsidR="001D1E14" w:rsidRPr="001D1E14" w:rsidRDefault="001D1E14" w:rsidP="001D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D1E14" w:rsidRPr="001D1E14" w:rsidRDefault="001D1E14" w:rsidP="001D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D1E14" w:rsidRPr="001D1E14" w:rsidRDefault="001D1E14" w:rsidP="001D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D1E14" w:rsidRPr="001D1E14" w:rsidRDefault="001D1E14" w:rsidP="001D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D1E14" w:rsidRPr="001D1E14" w:rsidRDefault="001D1E14" w:rsidP="001D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D1E14" w:rsidRPr="001D1E14" w:rsidRDefault="001D1E14" w:rsidP="001D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D1E14" w:rsidRPr="001D1E14" w:rsidRDefault="001D1E14" w:rsidP="001D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D1E14" w:rsidRPr="001D1E14" w:rsidRDefault="001D1E14" w:rsidP="001D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D1E14" w:rsidRPr="001D1E14" w:rsidRDefault="001D1E14" w:rsidP="001D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89" w:type="dxa"/>
          </w:tcPr>
          <w:p w:rsidR="001D1E14" w:rsidRPr="001D1E14" w:rsidRDefault="001D1E14" w:rsidP="001D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D1E14" w:rsidRPr="001D1E14" w:rsidRDefault="001D1E14" w:rsidP="001D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1E14" w:rsidRPr="001D1E14" w:rsidRDefault="001D1E14" w:rsidP="001D1E14">
      <w:pPr>
        <w:tabs>
          <w:tab w:val="left" w:pos="432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  <w:lang w:eastAsia="cs-CZ"/>
        </w:rPr>
      </w:pPr>
    </w:p>
    <w:p w:rsidR="001D1E14" w:rsidRPr="001D1E14" w:rsidRDefault="001D1E14" w:rsidP="001D1E14">
      <w:pPr>
        <w:tabs>
          <w:tab w:val="left" w:pos="432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  <w:lang w:eastAsia="cs-CZ"/>
        </w:rPr>
        <w:sectPr w:rsidR="001D1E14" w:rsidRPr="001D1E14" w:rsidSect="0027230C">
          <w:headerReference w:type="default" r:id="rId8"/>
          <w:footerReference w:type="default" r:id="rId9"/>
          <w:pgSz w:w="11906" w:h="16838" w:code="9"/>
          <w:pgMar w:top="1786" w:right="851" w:bottom="1079" w:left="1418" w:header="680" w:footer="608" w:gutter="0"/>
          <w:cols w:space="708"/>
          <w:docGrid w:linePitch="360"/>
        </w:sectPr>
      </w:pPr>
      <w:r w:rsidRPr="001D1E14">
        <w:rPr>
          <w:rFonts w:ascii="Times New Roman" w:eastAsia="Times New Roman" w:hAnsi="Times New Roman" w:cs="Times New Roman"/>
          <w:color w:val="808080"/>
          <w:sz w:val="20"/>
          <w:szCs w:val="20"/>
          <w:lang w:eastAsia="cs-CZ"/>
        </w:rPr>
        <w:t>Váš dopis značky:</w:t>
      </w:r>
      <w:r w:rsidRPr="001D1E14">
        <w:rPr>
          <w:rFonts w:ascii="Times New Roman" w:eastAsia="Times New Roman" w:hAnsi="Times New Roman" w:cs="Times New Roman"/>
          <w:color w:val="808080"/>
          <w:sz w:val="20"/>
          <w:szCs w:val="20"/>
          <w:lang w:eastAsia="cs-CZ"/>
        </w:rPr>
        <w:tab/>
        <w:t>Naše značka – vyřizuj</w:t>
      </w:r>
      <w:r w:rsidR="00F65681">
        <w:rPr>
          <w:rFonts w:ascii="Times New Roman" w:eastAsia="Times New Roman" w:hAnsi="Times New Roman" w:cs="Times New Roman"/>
          <w:color w:val="808080"/>
          <w:sz w:val="20"/>
          <w:szCs w:val="20"/>
          <w:lang w:eastAsia="cs-CZ"/>
        </w:rPr>
        <w:t>e</w:t>
      </w:r>
      <w:r w:rsidR="005A68A3">
        <w:rPr>
          <w:rFonts w:ascii="Times New Roman" w:eastAsia="Times New Roman" w:hAnsi="Times New Roman" w:cs="Times New Roman"/>
          <w:color w:val="808080"/>
          <w:sz w:val="20"/>
          <w:szCs w:val="20"/>
          <w:lang w:eastAsia="cs-CZ"/>
        </w:rPr>
        <w:t xml:space="preserve">:                        Dne: </w:t>
      </w:r>
      <w:proofErr w:type="gramStart"/>
      <w:r w:rsidR="005A68A3">
        <w:rPr>
          <w:rFonts w:ascii="Times New Roman" w:eastAsia="Times New Roman" w:hAnsi="Times New Roman" w:cs="Times New Roman"/>
          <w:color w:val="808080"/>
          <w:sz w:val="20"/>
          <w:szCs w:val="20"/>
          <w:lang w:eastAsia="cs-CZ"/>
        </w:rPr>
        <w:t>17.10.2020</w:t>
      </w:r>
      <w:proofErr w:type="gramEnd"/>
    </w:p>
    <w:p w:rsidR="001D1E14" w:rsidRPr="001D1E14" w:rsidRDefault="001D1E14" w:rsidP="001D1E14">
      <w:pPr>
        <w:tabs>
          <w:tab w:val="left" w:pos="360"/>
          <w:tab w:val="left" w:pos="4320"/>
          <w:tab w:val="left" w:pos="79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1E1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ab/>
      </w:r>
      <w:r w:rsidRPr="001D1E1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D1E1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D1E1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D1E1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D1E14" w:rsidRPr="001D1E14" w:rsidRDefault="001D1E14" w:rsidP="001D1E14">
      <w:pPr>
        <w:tabs>
          <w:tab w:val="left" w:pos="360"/>
          <w:tab w:val="left" w:pos="4320"/>
          <w:tab w:val="left" w:pos="79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1E14" w:rsidRPr="001D1E14" w:rsidRDefault="001D1E14" w:rsidP="001D1E14">
      <w:pPr>
        <w:tabs>
          <w:tab w:val="left" w:pos="360"/>
          <w:tab w:val="left" w:pos="4320"/>
          <w:tab w:val="left" w:pos="79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1E14" w:rsidRPr="001D1E14" w:rsidRDefault="001D1E14" w:rsidP="001D1E14">
      <w:pPr>
        <w:tabs>
          <w:tab w:val="left" w:pos="360"/>
          <w:tab w:val="left" w:pos="4320"/>
          <w:tab w:val="left" w:pos="79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1E14" w:rsidRPr="001D1E14" w:rsidRDefault="001D1E14" w:rsidP="001D1E14">
      <w:pPr>
        <w:tabs>
          <w:tab w:val="left" w:pos="360"/>
          <w:tab w:val="left" w:pos="4320"/>
          <w:tab w:val="left" w:pos="79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1E14" w:rsidRPr="001D1E14" w:rsidRDefault="001D1E14" w:rsidP="001D1E14">
      <w:pPr>
        <w:tabs>
          <w:tab w:val="left" w:pos="360"/>
          <w:tab w:val="left" w:pos="4320"/>
          <w:tab w:val="left" w:pos="79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1E14" w:rsidRPr="001D1E14" w:rsidRDefault="001D1E14" w:rsidP="001D1E14">
      <w:pPr>
        <w:tabs>
          <w:tab w:val="left" w:pos="360"/>
          <w:tab w:val="left" w:pos="4320"/>
          <w:tab w:val="left" w:pos="79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1E14" w:rsidRPr="001D1E14" w:rsidRDefault="001D1E14" w:rsidP="001D1E14">
      <w:pPr>
        <w:tabs>
          <w:tab w:val="left" w:pos="360"/>
          <w:tab w:val="left" w:pos="4320"/>
          <w:tab w:val="left" w:pos="79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1E14" w:rsidRPr="001D1E14" w:rsidRDefault="001D1E14" w:rsidP="001D1E14">
      <w:pPr>
        <w:tabs>
          <w:tab w:val="left" w:pos="360"/>
          <w:tab w:val="left" w:pos="4320"/>
          <w:tab w:val="left" w:pos="79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1E1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D1E14" w:rsidRPr="001D1E14" w:rsidRDefault="001D1E14" w:rsidP="001D1E14">
      <w:pPr>
        <w:tabs>
          <w:tab w:val="left" w:pos="567"/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5681" w:rsidRDefault="001D1E14" w:rsidP="001D1E14">
      <w:pPr>
        <w:spacing w:after="0" w:line="240" w:lineRule="auto"/>
        <w:ind w:left="708" w:hanging="708"/>
        <w:rPr>
          <w:rFonts w:ascii="Arial Narrow" w:eastAsia="Times New Roman" w:hAnsi="Arial Narrow" w:cs="Times New Roman"/>
          <w:b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Věc: </w:t>
      </w:r>
      <w:r w:rsidRPr="001D1E14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ab/>
      </w:r>
      <w:r w:rsidRPr="005A68A3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veřejná zakázka malého rozsahu s názvem „ </w:t>
      </w:r>
      <w:r w:rsidR="00DB2F52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Dodávka stínící </w:t>
      </w:r>
      <w:proofErr w:type="gramStart"/>
      <w:r w:rsidR="00DB2F52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techniky </w:t>
      </w:r>
      <w:r w:rsidR="00435AD1" w:rsidRPr="005A68A3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 do</w:t>
      </w:r>
      <w:proofErr w:type="gramEnd"/>
      <w:r w:rsidR="00435AD1" w:rsidRPr="005A68A3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 Psychiatrické nemocnice Horní Beřkovice</w:t>
      </w:r>
      <w:r w:rsidR="00DB2F52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, včetně montáže“</w:t>
      </w:r>
    </w:p>
    <w:p w:rsidR="001D1E14" w:rsidRPr="001D1E14" w:rsidRDefault="001D1E14" w:rsidP="00F65681">
      <w:pPr>
        <w:spacing w:after="0" w:line="240" w:lineRule="auto"/>
        <w:ind w:left="708"/>
        <w:rPr>
          <w:rFonts w:ascii="Arial Narrow" w:eastAsia="Times New Roman" w:hAnsi="Arial Narrow" w:cs="Times New Roman"/>
          <w:b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  </w:t>
      </w:r>
      <w:proofErr w:type="gramStart"/>
      <w:r w:rsidRPr="001D1E14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-  </w:t>
      </w:r>
      <w:r w:rsidR="00C76EA6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 </w:t>
      </w:r>
      <w:r w:rsidRPr="001D1E14">
        <w:rPr>
          <w:rFonts w:ascii="Arial Narrow" w:eastAsia="Times New Roman" w:hAnsi="Arial Narrow" w:cs="Arial"/>
          <w:b/>
          <w:sz w:val="24"/>
          <w:szCs w:val="24"/>
          <w:lang w:eastAsia="cs-CZ"/>
        </w:rPr>
        <w:t>výzva</w:t>
      </w:r>
      <w:proofErr w:type="gramEnd"/>
      <w:r w:rsidRPr="001D1E14">
        <w:rPr>
          <w:rFonts w:ascii="Arial Narrow" w:eastAsia="Times New Roman" w:hAnsi="Arial Narrow" w:cs="Arial"/>
          <w:b/>
          <w:sz w:val="24"/>
          <w:szCs w:val="24"/>
          <w:lang w:eastAsia="cs-CZ"/>
        </w:rPr>
        <w:t xml:space="preserve"> k předložení nabídky a prokázání kvalifikace, zadávací podmínky.</w:t>
      </w: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Arial"/>
          <w:b/>
          <w:sz w:val="24"/>
          <w:szCs w:val="24"/>
          <w:lang w:eastAsia="cs-CZ"/>
        </w:rPr>
        <w:t>-------------------------------------------------------------------------------------------------------------------------------------------</w:t>
      </w: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</w:p>
    <w:p w:rsidR="001D1E14" w:rsidRPr="001D1E14" w:rsidRDefault="001D1E14" w:rsidP="001D1E14">
      <w:pPr>
        <w:spacing w:after="0" w:line="240" w:lineRule="auto"/>
        <w:ind w:firstLine="709"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</w:p>
    <w:p w:rsidR="001D1E14" w:rsidRPr="001D1E14" w:rsidRDefault="001D1E14" w:rsidP="001D1E14">
      <w:pPr>
        <w:spacing w:after="0" w:line="240" w:lineRule="auto"/>
        <w:ind w:firstLine="709"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Zadavatel vyzývá uchazeče k podání nabídky na realizaci zakázky malého rozsahu s  názvem </w:t>
      </w: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  <w:r w:rsidRPr="005A68A3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„</w:t>
      </w:r>
      <w:r w:rsidR="00435AD1" w:rsidRPr="005A68A3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Dodávka stínící techniky do Psychiatrické nemocnice Horní Beřkovice</w:t>
      </w:r>
      <w:r w:rsidR="00DB2F52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, včetně montáže“</w:t>
      </w:r>
      <w:r w:rsidR="005A68A3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 </w:t>
      </w:r>
      <w:r w:rsidRPr="001D1E14">
        <w:rPr>
          <w:rFonts w:ascii="Arial Narrow" w:eastAsia="Times New Roman" w:hAnsi="Arial Narrow" w:cs="Calibri"/>
          <w:sz w:val="24"/>
          <w:szCs w:val="24"/>
          <w:lang w:eastAsia="cs-CZ"/>
        </w:rPr>
        <w:t>dle níže specifikovaného zadání.</w:t>
      </w:r>
    </w:p>
    <w:p w:rsidR="001D1E14" w:rsidRPr="001D1E14" w:rsidRDefault="001D1E14" w:rsidP="001D1E14">
      <w:pPr>
        <w:spacing w:after="0" w:line="240" w:lineRule="auto"/>
        <w:ind w:firstLine="708"/>
        <w:jc w:val="both"/>
        <w:rPr>
          <w:rFonts w:ascii="Arial Narrow" w:eastAsia="Arial" w:hAnsi="Arial Narrow" w:cs="Arial"/>
          <w:spacing w:val="-1"/>
          <w:sz w:val="24"/>
          <w:szCs w:val="20"/>
          <w:lang w:eastAsia="cs-CZ"/>
        </w:rPr>
      </w:pPr>
    </w:p>
    <w:p w:rsidR="001D1E14" w:rsidRPr="001D1E14" w:rsidRDefault="001D1E14" w:rsidP="001D1E14">
      <w:pPr>
        <w:spacing w:after="0" w:line="240" w:lineRule="auto"/>
        <w:ind w:firstLine="708"/>
        <w:jc w:val="both"/>
        <w:rPr>
          <w:rFonts w:ascii="Arial Narrow" w:eastAsia="Arial" w:hAnsi="Arial Narrow" w:cs="Arial"/>
          <w:spacing w:val="-1"/>
          <w:sz w:val="24"/>
          <w:szCs w:val="20"/>
          <w:lang w:eastAsia="cs-CZ"/>
        </w:rPr>
      </w:pPr>
      <w:r w:rsidRPr="001D1E14">
        <w:rPr>
          <w:rFonts w:ascii="Arial Narrow" w:eastAsia="Arial" w:hAnsi="Arial Narrow" w:cs="Arial"/>
          <w:spacing w:val="-1"/>
          <w:sz w:val="24"/>
          <w:szCs w:val="20"/>
          <w:lang w:eastAsia="cs-CZ"/>
        </w:rPr>
        <w:t>Zadavatel tímto deklaruje, že se jedná o veřejnou zakázku malého rozsahu a že zadávací řízení není vedeno v režimu zákona č. 134/2016 Sb., o zadávání veřejných zakázek. Zadavatel může zadávací řízení kdykoliv bez uvedení důvodu zrušit.</w:t>
      </w:r>
    </w:p>
    <w:p w:rsidR="001D1E14" w:rsidRPr="001D1E14" w:rsidRDefault="001D1E14" w:rsidP="001D1E14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cs-CZ"/>
        </w:rPr>
      </w:pPr>
    </w:p>
    <w:p w:rsidR="001D1E14" w:rsidRPr="001D1E14" w:rsidRDefault="001D1E14" w:rsidP="001D1E14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Arial"/>
          <w:b/>
          <w:sz w:val="24"/>
          <w:szCs w:val="24"/>
          <w:lang w:eastAsia="cs-CZ"/>
        </w:rPr>
        <w:t>1. Identifikační údaje zadavatele.</w:t>
      </w:r>
    </w:p>
    <w:p w:rsidR="001D1E14" w:rsidRPr="001D1E14" w:rsidRDefault="001D1E14" w:rsidP="001D1E14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1D1E14" w:rsidRPr="001D1E14" w:rsidRDefault="001D1E14" w:rsidP="001D1E14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Arial"/>
          <w:sz w:val="24"/>
          <w:szCs w:val="24"/>
          <w:lang w:eastAsia="cs-CZ"/>
        </w:rPr>
        <w:t>Název: Psychiatrická nemocnice Horní Beřkovice</w:t>
      </w:r>
    </w:p>
    <w:p w:rsidR="001D1E14" w:rsidRPr="001D1E14" w:rsidRDefault="001D1E14" w:rsidP="001D1E14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Arial"/>
          <w:sz w:val="24"/>
          <w:szCs w:val="24"/>
          <w:lang w:eastAsia="cs-CZ"/>
        </w:rPr>
        <w:t>Podřipská 1, Horní Beřkovice, PSČ: 411 85,</w:t>
      </w:r>
    </w:p>
    <w:p w:rsidR="001D1E14" w:rsidRPr="001D1E14" w:rsidRDefault="001D1E14" w:rsidP="001D1E14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Arial"/>
          <w:sz w:val="24"/>
          <w:szCs w:val="24"/>
          <w:lang w:eastAsia="cs-CZ"/>
        </w:rPr>
        <w:t>IČ: 00673552</w:t>
      </w:r>
    </w:p>
    <w:p w:rsidR="001D1E14" w:rsidRPr="001D1E14" w:rsidRDefault="001D1E14" w:rsidP="001D1E14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Arial"/>
          <w:sz w:val="24"/>
          <w:szCs w:val="24"/>
          <w:lang w:eastAsia="cs-CZ"/>
        </w:rPr>
        <w:t xml:space="preserve">zastoupená: MUDr. Jiřím Tomečkem, MBA, ředitelem </w:t>
      </w:r>
    </w:p>
    <w:p w:rsidR="001D1E14" w:rsidRPr="001D1E14" w:rsidRDefault="001D1E14" w:rsidP="001D1E14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Arial"/>
          <w:sz w:val="24"/>
          <w:szCs w:val="24"/>
          <w:lang w:eastAsia="cs-CZ"/>
        </w:rPr>
        <w:t>DIČ: CZ00673552</w:t>
      </w:r>
    </w:p>
    <w:p w:rsidR="001D1E14" w:rsidRPr="001D1E14" w:rsidRDefault="001D1E14" w:rsidP="001D1E14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D1E14" w:rsidRPr="001D1E14" w:rsidRDefault="001D1E14" w:rsidP="001D1E14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osoba oprávněná jednat ve věci zakázky za zadavatele: Ing. Martin Knobloch, provozně technický náměstek, </w:t>
      </w:r>
    </w:p>
    <w:p w:rsidR="001D1E14" w:rsidRPr="005A68A3" w:rsidRDefault="001D1E14" w:rsidP="005A68A3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e-mail: </w:t>
      </w:r>
      <w:hyperlink r:id="rId10" w:history="1">
        <w:r w:rsidRPr="001D1E14">
          <w:rPr>
            <w:rFonts w:ascii="Arial Narrow" w:eastAsia="Times New Roman" w:hAnsi="Arial Narrow" w:cs="Calibri"/>
            <w:color w:val="0000FF"/>
            <w:sz w:val="24"/>
            <w:szCs w:val="24"/>
            <w:u w:val="single"/>
            <w:lang w:eastAsia="cs-CZ"/>
          </w:rPr>
          <w:t>martin.knobloch@pnhberkovice.cz</w:t>
        </w:r>
      </w:hyperlink>
      <w:r w:rsidRPr="001D1E14">
        <w:rPr>
          <w:rFonts w:ascii="Arial Narrow" w:eastAsia="Times New Roman" w:hAnsi="Arial Narrow" w:cs="Calibri"/>
          <w:sz w:val="24"/>
          <w:szCs w:val="24"/>
          <w:lang w:eastAsia="cs-CZ"/>
        </w:rPr>
        <w:t>, tel. 734 158 488.</w:t>
      </w:r>
    </w:p>
    <w:p w:rsidR="001D1E14" w:rsidRPr="001D1E14" w:rsidRDefault="001D1E14" w:rsidP="001D1E14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4"/>
          <w:lang w:eastAsia="cs-CZ"/>
        </w:rPr>
      </w:pPr>
      <w:r w:rsidRPr="001D1E14">
        <w:rPr>
          <w:rFonts w:ascii="Arial Narrow" w:eastAsia="Times New Roman" w:hAnsi="Arial Narrow" w:cs="Times New Roman"/>
          <w:b/>
          <w:sz w:val="28"/>
          <w:szCs w:val="24"/>
          <w:lang w:eastAsia="cs-CZ"/>
        </w:rPr>
        <w:lastRenderedPageBreak/>
        <w:t>2.  Veřejná zakázka dle předpokládané hodnoty a druhu zakázky.</w:t>
      </w:r>
    </w:p>
    <w:p w:rsidR="001D1E14" w:rsidRPr="001D1E14" w:rsidRDefault="001D1E14" w:rsidP="001D1E14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4"/>
          <w:lang w:eastAsia="cs-CZ"/>
        </w:rPr>
      </w:pPr>
    </w:p>
    <w:p w:rsidR="001D1E14" w:rsidRPr="001D1E14" w:rsidRDefault="001D1E14" w:rsidP="001D1E14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>Veřejná zakázka malého rozsahu.</w:t>
      </w:r>
    </w:p>
    <w:p w:rsidR="001D1E14" w:rsidRPr="001D1E14" w:rsidRDefault="001D1E14" w:rsidP="001D1E14">
      <w:pPr>
        <w:widowControl w:val="0"/>
        <w:numPr>
          <w:ilvl w:val="0"/>
          <w:numId w:val="2"/>
        </w:numPr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>Ve</w:t>
      </w:r>
      <w:r w:rsidR="00F65681">
        <w:rPr>
          <w:rFonts w:ascii="Arial Narrow" w:eastAsia="Times New Roman" w:hAnsi="Arial Narrow" w:cs="Times New Roman"/>
          <w:sz w:val="24"/>
          <w:szCs w:val="24"/>
          <w:lang w:eastAsia="cs-CZ"/>
        </w:rPr>
        <w:t>řejná zakázka na dodávku.</w:t>
      </w:r>
      <w:r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</w:p>
    <w:p w:rsidR="001D1E14" w:rsidRPr="001D1E14" w:rsidRDefault="001D1E14" w:rsidP="001D1E14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cs-CZ"/>
        </w:rPr>
      </w:pPr>
    </w:p>
    <w:p w:rsidR="001D1E14" w:rsidRPr="001D1E14" w:rsidRDefault="001D1E14" w:rsidP="001D1E14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4"/>
          <w:lang w:eastAsia="cs-CZ"/>
        </w:rPr>
      </w:pPr>
      <w:r w:rsidRPr="001D1E14">
        <w:rPr>
          <w:rFonts w:ascii="Arial Narrow" w:eastAsia="Times New Roman" w:hAnsi="Arial Narrow" w:cs="Times New Roman"/>
          <w:b/>
          <w:sz w:val="28"/>
          <w:szCs w:val="24"/>
          <w:lang w:eastAsia="cs-CZ"/>
        </w:rPr>
        <w:t xml:space="preserve">3.  Název veřejné zakázky.  </w:t>
      </w:r>
    </w:p>
    <w:p w:rsidR="001D1E14" w:rsidRPr="001D1E14" w:rsidRDefault="001D1E14" w:rsidP="001D1E1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1D1E14" w:rsidRPr="001D1E14" w:rsidRDefault="001D1E14" w:rsidP="001D1E14">
      <w:pPr>
        <w:spacing w:after="0" w:line="240" w:lineRule="auto"/>
        <w:rPr>
          <w:rFonts w:ascii="Arial Narrow" w:eastAsia="Times New Roman" w:hAnsi="Arial Narrow" w:cs="Times New Roman"/>
          <w:b/>
          <w:i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Times New Roman"/>
          <w:b/>
          <w:i/>
          <w:sz w:val="24"/>
          <w:szCs w:val="24"/>
          <w:lang w:eastAsia="cs-CZ"/>
        </w:rPr>
        <w:t xml:space="preserve">    </w:t>
      </w:r>
      <w:r w:rsidR="005A68A3" w:rsidRPr="005A68A3">
        <w:rPr>
          <w:rFonts w:ascii="Arial Narrow" w:eastAsia="Times New Roman" w:hAnsi="Arial Narrow" w:cs="Times New Roman"/>
          <w:b/>
          <w:i/>
          <w:sz w:val="24"/>
          <w:szCs w:val="24"/>
          <w:lang w:eastAsia="cs-CZ"/>
        </w:rPr>
        <w:t>„</w:t>
      </w:r>
      <w:r w:rsidR="007F4A60" w:rsidRPr="005A68A3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Dodávka stínící techniky do Psychiatrické nemocnice Horní Beřkovice</w:t>
      </w:r>
      <w:r w:rsidR="00DB2F52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, včetně montáže</w:t>
      </w:r>
      <w:r w:rsidR="005A68A3" w:rsidRPr="005A68A3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“</w:t>
      </w:r>
      <w:r w:rsidR="00DB2F52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.</w:t>
      </w:r>
    </w:p>
    <w:p w:rsidR="001D1E14" w:rsidRPr="001D1E14" w:rsidRDefault="001D1E14" w:rsidP="001D1E14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cs-CZ"/>
        </w:rPr>
      </w:pPr>
    </w:p>
    <w:p w:rsidR="001D1E14" w:rsidRPr="001D1E14" w:rsidRDefault="001D1E14" w:rsidP="001D1E14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cs-CZ"/>
        </w:rPr>
      </w:pPr>
      <w:r w:rsidRPr="001D1E14">
        <w:rPr>
          <w:rFonts w:ascii="Arial Narrow" w:eastAsia="Times New Roman" w:hAnsi="Arial Narrow" w:cs="Times New Roman"/>
          <w:b/>
          <w:sz w:val="28"/>
          <w:szCs w:val="28"/>
          <w:lang w:eastAsia="cs-CZ"/>
        </w:rPr>
        <w:t xml:space="preserve">4.  Vymezení předmětu veřejné zakázky. </w:t>
      </w:r>
    </w:p>
    <w:p w:rsidR="001D1E14" w:rsidRPr="001D1E14" w:rsidRDefault="001D1E14" w:rsidP="001D1E14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cs-CZ"/>
        </w:rPr>
      </w:pPr>
    </w:p>
    <w:p w:rsidR="001D1E14" w:rsidRPr="001D1E14" w:rsidRDefault="001D1E14" w:rsidP="001D1E14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A68A3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Předmětem veřejné zakázky malého rozsahu je </w:t>
      </w:r>
      <w:r w:rsidR="00F65681" w:rsidRPr="005A68A3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dodávka </w:t>
      </w:r>
      <w:r w:rsidR="007F4A60" w:rsidRPr="005A68A3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stínící techniky do </w:t>
      </w:r>
      <w:r w:rsidR="005A68A3" w:rsidRPr="00193E94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zdravotnických </w:t>
      </w:r>
      <w:proofErr w:type="gramStart"/>
      <w:r w:rsidR="007F4A60" w:rsidRPr="00193E94">
        <w:rPr>
          <w:rFonts w:ascii="Arial Narrow" w:eastAsia="Times New Roman" w:hAnsi="Arial Narrow" w:cs="Times New Roman"/>
          <w:sz w:val="24"/>
          <w:szCs w:val="24"/>
          <w:lang w:eastAsia="cs-CZ"/>
        </w:rPr>
        <w:t>budov</w:t>
      </w:r>
      <w:r w:rsidR="007F4A60" w:rsidRPr="005A68A3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Psychiatrické</w:t>
      </w:r>
      <w:proofErr w:type="gramEnd"/>
      <w:r w:rsidR="007F4A60" w:rsidRPr="005A68A3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  <w:r w:rsidR="00193E94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  <w:r w:rsidR="00DB2F52">
        <w:rPr>
          <w:rFonts w:ascii="Arial Narrow" w:eastAsia="Times New Roman" w:hAnsi="Arial Narrow" w:cs="Times New Roman"/>
          <w:sz w:val="24"/>
          <w:szCs w:val="24"/>
          <w:lang w:eastAsia="cs-CZ"/>
        </w:rPr>
        <w:t>nemocnice Horní Beřkovice, včetně její montáže.</w:t>
      </w:r>
      <w:r w:rsidR="007F4A60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</w:p>
    <w:p w:rsidR="007F4A60" w:rsidRDefault="007F4A60" w:rsidP="001D1E14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1D1E14" w:rsidRPr="001D1E14" w:rsidRDefault="001D1E14" w:rsidP="001D1E14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D1E14">
        <w:rPr>
          <w:rFonts w:ascii="Arial Narrow" w:eastAsia="Calibri" w:hAnsi="Arial Narrow" w:cs="Times New Roman"/>
          <w:sz w:val="24"/>
          <w:szCs w:val="24"/>
        </w:rPr>
        <w:t xml:space="preserve">Zakázka bude realizována dle zadávacích podmínek uvedených v této výzvě a </w:t>
      </w:r>
      <w:r w:rsidR="008D1B25">
        <w:rPr>
          <w:rFonts w:ascii="Arial Narrow" w:eastAsia="Calibri" w:hAnsi="Arial Narrow" w:cs="Times New Roman"/>
          <w:sz w:val="24"/>
          <w:szCs w:val="24"/>
        </w:rPr>
        <w:t>technické specifikace,</w:t>
      </w:r>
      <w:r w:rsidR="00B400BE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8D1B25">
        <w:rPr>
          <w:rFonts w:ascii="Arial Narrow" w:eastAsia="Calibri" w:hAnsi="Arial Narrow" w:cs="Times New Roman"/>
          <w:sz w:val="24"/>
          <w:szCs w:val="24"/>
        </w:rPr>
        <w:t>která</w:t>
      </w:r>
      <w:r w:rsidRPr="001D1E14">
        <w:rPr>
          <w:rFonts w:ascii="Arial Narrow" w:eastAsia="Calibri" w:hAnsi="Arial Narrow" w:cs="Times New Roman"/>
          <w:sz w:val="24"/>
          <w:szCs w:val="24"/>
        </w:rPr>
        <w:t xml:space="preserve"> tvoří přílohu této výzvy.</w:t>
      </w:r>
      <w:r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</w:p>
    <w:p w:rsidR="001D1E14" w:rsidRPr="001D1E14" w:rsidRDefault="001D1E14" w:rsidP="001D1E14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cs-CZ"/>
        </w:rPr>
      </w:pPr>
    </w:p>
    <w:p w:rsidR="001D1E14" w:rsidRPr="001D1E14" w:rsidRDefault="001D1E14" w:rsidP="001D1E14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cs-CZ"/>
        </w:rPr>
      </w:pPr>
      <w:r w:rsidRPr="001D1E14">
        <w:rPr>
          <w:rFonts w:ascii="Arial Narrow" w:eastAsia="Times New Roman" w:hAnsi="Arial Narrow" w:cs="Times New Roman"/>
          <w:b/>
          <w:sz w:val="28"/>
          <w:szCs w:val="28"/>
          <w:lang w:eastAsia="cs-CZ"/>
        </w:rPr>
        <w:t>5.  Předpokládaná hodnota veřejné zakázky.</w:t>
      </w:r>
    </w:p>
    <w:p w:rsidR="001D1E14" w:rsidRPr="001D1E14" w:rsidRDefault="001D1E14" w:rsidP="001D1E14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cs-CZ"/>
        </w:rPr>
      </w:pPr>
    </w:p>
    <w:p w:rsidR="001D1E14" w:rsidRPr="001D1E14" w:rsidRDefault="001D1E14" w:rsidP="001D1E1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>Předpokládaná hodn</w:t>
      </w:r>
      <w:r w:rsidR="00B400BE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ota veřejné zakázky </w:t>
      </w:r>
      <w:proofErr w:type="gramStart"/>
      <w:r w:rsidR="00B400BE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je:      </w:t>
      </w:r>
      <w:r w:rsidR="00B400BE" w:rsidRPr="005A68A3">
        <w:rPr>
          <w:rFonts w:ascii="Arial Narrow" w:eastAsia="Times New Roman" w:hAnsi="Arial Narrow" w:cs="Times New Roman"/>
          <w:sz w:val="24"/>
          <w:szCs w:val="24"/>
          <w:lang w:eastAsia="cs-CZ"/>
        </w:rPr>
        <w:t>do</w:t>
      </w:r>
      <w:proofErr w:type="gramEnd"/>
      <w:r w:rsidR="00B400BE" w:rsidRPr="005A68A3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  <w:r w:rsidR="007F4A60" w:rsidRPr="005A68A3">
        <w:rPr>
          <w:rFonts w:ascii="Arial Narrow" w:eastAsia="Times New Roman" w:hAnsi="Arial Narrow" w:cs="Times New Roman"/>
          <w:sz w:val="24"/>
          <w:szCs w:val="24"/>
          <w:lang w:eastAsia="cs-CZ"/>
        </w:rPr>
        <w:t>600</w:t>
      </w:r>
      <w:r w:rsidR="008D1B25" w:rsidRPr="005A68A3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000</w:t>
      </w:r>
      <w:r w:rsidRPr="005A68A3">
        <w:rPr>
          <w:rFonts w:ascii="Arial Narrow" w:eastAsia="Times New Roman" w:hAnsi="Arial Narrow" w:cs="Times New Roman"/>
          <w:sz w:val="24"/>
          <w:szCs w:val="24"/>
          <w:lang w:eastAsia="cs-CZ"/>
        </w:rPr>
        <w:t>,00 Kč bez DPH.</w:t>
      </w:r>
    </w:p>
    <w:p w:rsidR="001D1E14" w:rsidRPr="001D1E14" w:rsidRDefault="001D1E14" w:rsidP="001D1E1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1D1E14" w:rsidRPr="001D1E14" w:rsidRDefault="001D1E14" w:rsidP="001D1E14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cs-CZ"/>
        </w:rPr>
      </w:pPr>
      <w:r w:rsidRPr="001D1E14">
        <w:rPr>
          <w:rFonts w:ascii="Arial Narrow" w:eastAsia="Times New Roman" w:hAnsi="Arial Narrow" w:cs="Times New Roman"/>
          <w:b/>
          <w:sz w:val="28"/>
          <w:szCs w:val="28"/>
          <w:lang w:eastAsia="cs-CZ"/>
        </w:rPr>
        <w:t>6.  Termíny plnění.</w:t>
      </w:r>
    </w:p>
    <w:p w:rsidR="001D1E14" w:rsidRPr="001D1E14" w:rsidRDefault="001D1E14" w:rsidP="001D1E14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cs-CZ"/>
        </w:rPr>
      </w:pPr>
    </w:p>
    <w:p w:rsidR="001D1E14" w:rsidRPr="001D1E14" w:rsidRDefault="00B400BE" w:rsidP="00B400B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>
        <w:rPr>
          <w:rFonts w:ascii="Arial Narrow" w:eastAsia="Times New Roman" w:hAnsi="Arial Narrow" w:cs="Times New Roman"/>
          <w:sz w:val="24"/>
          <w:szCs w:val="24"/>
          <w:lang w:eastAsia="cs-CZ"/>
        </w:rPr>
        <w:t>Předpokládaný termín dodávky:</w:t>
      </w:r>
      <w:r w:rsidR="001D1E14"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  <w:r w:rsidR="001D1E14"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ab/>
        <w:t xml:space="preserve"> </w:t>
      </w:r>
      <w:r w:rsidR="001D1E14"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ab/>
        <w:t xml:space="preserve">       </w:t>
      </w:r>
      <w:r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  nejpozději do 15. 12. 2020</w:t>
      </w:r>
      <w:r w:rsidR="001D1E14"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 </w:t>
      </w: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cs-CZ"/>
        </w:rPr>
      </w:pP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cs-CZ"/>
        </w:rPr>
      </w:pPr>
      <w:r w:rsidRPr="001D1E14">
        <w:rPr>
          <w:rFonts w:ascii="Arial Narrow" w:eastAsia="Times New Roman" w:hAnsi="Arial Narrow" w:cs="Times New Roman"/>
          <w:b/>
          <w:sz w:val="28"/>
          <w:szCs w:val="28"/>
          <w:lang w:eastAsia="cs-CZ"/>
        </w:rPr>
        <w:t>7.  Požadavky na prokázání kvalifikace.</w:t>
      </w: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cs-CZ"/>
        </w:rPr>
      </w:pP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a)</w:t>
      </w:r>
      <w:r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  <w:r w:rsidRPr="001D1E14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základní způsobilost </w:t>
      </w:r>
      <w:r w:rsidRPr="001D1E14">
        <w:rPr>
          <w:rFonts w:ascii="Arial Narrow" w:eastAsia="Times New Roman" w:hAnsi="Arial Narrow" w:cs="Calibri"/>
          <w:b/>
          <w:sz w:val="24"/>
          <w:szCs w:val="24"/>
          <w:lang w:eastAsia="cs-CZ"/>
        </w:rPr>
        <w:t>-</w:t>
      </w:r>
      <w:r w:rsidRPr="001D1E14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 zadavatel požaduje prokázat splnění základní způsobilosti </w:t>
      </w: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</w:p>
    <w:p w:rsidR="001D1E14" w:rsidRPr="001D1E14" w:rsidRDefault="000109A3" w:rsidP="001D1E14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  <w:proofErr w:type="spellStart"/>
      <w:r>
        <w:rPr>
          <w:rFonts w:ascii="Arial Narrow" w:eastAsia="Times New Roman" w:hAnsi="Arial Narrow" w:cs="Calibri"/>
          <w:sz w:val="24"/>
          <w:szCs w:val="24"/>
          <w:lang w:eastAsia="cs-CZ"/>
        </w:rPr>
        <w:t>aa</w:t>
      </w:r>
      <w:proofErr w:type="spellEnd"/>
      <w:r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) předložením </w:t>
      </w:r>
      <w:r w:rsidR="001D1E14" w:rsidRPr="001D1E14">
        <w:rPr>
          <w:rFonts w:ascii="Arial Narrow" w:eastAsia="Times New Roman" w:hAnsi="Arial Narrow" w:cs="Calibri"/>
          <w:sz w:val="24"/>
          <w:szCs w:val="24"/>
          <w:lang w:eastAsia="cs-CZ"/>
        </w:rPr>
        <w:t>čestného prohlášení, že </w:t>
      </w:r>
    </w:p>
    <w:p w:rsidR="001D1E14" w:rsidRPr="001D1E14" w:rsidRDefault="001D1E14" w:rsidP="001D1E1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</w:p>
    <w:p w:rsidR="001D1E14" w:rsidRPr="001D1E14" w:rsidRDefault="001D1E14" w:rsidP="001D1E1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1D1E14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1/ nebyl v zemi svého sídla v posledních 5 letech před zahájením zadávacího řízení pravomocně odsouzen pro </w:t>
      </w:r>
    </w:p>
    <w:p w:rsidR="001D1E14" w:rsidRPr="001D1E14" w:rsidRDefault="001D1E14" w:rsidP="001D1E1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1D1E14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trestný čin spáchaný ve prospěch organizované zločinecké skupiny nebo trestný čin účasti na organizované zločinecké skupině,</w:t>
      </w:r>
    </w:p>
    <w:p w:rsidR="001D1E14" w:rsidRPr="001D1E14" w:rsidRDefault="001D1E14" w:rsidP="001D1E1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1D1E14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trestný čin obchodování s lidmi,</w:t>
      </w:r>
    </w:p>
    <w:p w:rsidR="001D1E14" w:rsidRPr="001D1E14" w:rsidRDefault="001D1E14" w:rsidP="001D1E1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1D1E14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1D1E14" w:rsidRPr="001D1E14" w:rsidRDefault="001D1E14" w:rsidP="001D1E1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1D1E14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lastRenderedPageBreak/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 </w:t>
      </w:r>
    </w:p>
    <w:p w:rsidR="001D1E14" w:rsidRPr="001D1E14" w:rsidRDefault="001D1E14" w:rsidP="001D1E1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1D1E14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trestné činy obecně nebezpečné,</w:t>
      </w:r>
    </w:p>
    <w:p w:rsidR="001D1E14" w:rsidRPr="001D1E14" w:rsidRDefault="001D1E14" w:rsidP="001D1E1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1D1E14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trestné činy proti České republice, cizímu státu a mezinárodní organizaci,</w:t>
      </w:r>
    </w:p>
    <w:p w:rsidR="001D1E14" w:rsidRPr="001D1E14" w:rsidRDefault="001D1E14" w:rsidP="001D1E1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1D1E14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1D1E14" w:rsidRPr="001D1E14" w:rsidRDefault="001D1E14" w:rsidP="001D1E1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1D1E14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 </w:t>
      </w:r>
    </w:p>
    <w:p w:rsidR="001D1E14" w:rsidRPr="001D1E14" w:rsidRDefault="001D1E14" w:rsidP="001D1E1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</w:p>
    <w:p w:rsidR="001D1E14" w:rsidRPr="001D1E14" w:rsidRDefault="001D1E14" w:rsidP="001D1E1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1D1E14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nebo obdobný trestný čin podle právního řádu země sídla dodavatele; k zahlazeným odsouzením se nepřihlíží,</w:t>
      </w:r>
    </w:p>
    <w:p w:rsidR="001D1E14" w:rsidRPr="001D1E14" w:rsidRDefault="001D1E14" w:rsidP="001D1E1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1D1E14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2/ nemá v České republice nebo v zemi svého sídla v evidenci daní zachycen splatný daňový nedoplatek,</w:t>
      </w:r>
    </w:p>
    <w:p w:rsidR="001D1E14" w:rsidRPr="001D1E14" w:rsidRDefault="001D1E14" w:rsidP="001D1E1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1D1E14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3/ nemá v České republice nebo v zemi svého sídla splatný nedoplatek na pojistném nebo na penále na veřejné zdravotní pojištění,</w:t>
      </w:r>
    </w:p>
    <w:p w:rsidR="001D1E14" w:rsidRPr="001D1E14" w:rsidRDefault="001D1E14" w:rsidP="001D1E1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1D1E14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4/ nemá v České republice nebo v zemi svého sídla splatný nedoplatek na pojistném nebo na penále na sociální zabezpečení a příspěvku na státní politiku zaměstnanosti,</w:t>
      </w:r>
    </w:p>
    <w:p w:rsidR="001D1E14" w:rsidRPr="001D1E14" w:rsidRDefault="001D1E14" w:rsidP="001D1E14">
      <w:pPr>
        <w:shd w:val="clear" w:color="auto" w:fill="FFFFFF"/>
        <w:spacing w:after="29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1D1E14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5/ není v likvidaci nebo v úpadku, nebyla proti němu nařízena nucená správa. </w:t>
      </w:r>
    </w:p>
    <w:p w:rsidR="001D1E14" w:rsidRPr="001D1E14" w:rsidRDefault="001D1E14" w:rsidP="001D1E14">
      <w:pPr>
        <w:shd w:val="clear" w:color="auto" w:fill="FFFFFF"/>
        <w:spacing w:after="0" w:line="240" w:lineRule="auto"/>
        <w:ind w:left="60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1D1E14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Je-li dodavatelem právnická osoba, musí podmínku uvedenou v textu v odst. a) písm. </w:t>
      </w:r>
      <w:proofErr w:type="spellStart"/>
      <w:r w:rsidRPr="001D1E14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aa</w:t>
      </w:r>
      <w:proofErr w:type="spellEnd"/>
      <w:r w:rsidRPr="001D1E14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) bodu 1. splňovat tato právnická osoba a zároveň každý člen statutárního orgánu. Je-li členem statutárního orgánu dodavatele právnická osoba, musí uvedenou podmínku splňovat</w:t>
      </w:r>
    </w:p>
    <w:p w:rsidR="001D1E14" w:rsidRPr="001D1E14" w:rsidRDefault="001D1E14" w:rsidP="001D1E1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1D1E14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tato právnická osoba,</w:t>
      </w:r>
    </w:p>
    <w:p w:rsidR="001D1E14" w:rsidRPr="001D1E14" w:rsidRDefault="001D1E14" w:rsidP="001D1E1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1D1E14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každý člen statutárního orgánu této právnické osoby a</w:t>
      </w:r>
    </w:p>
    <w:p w:rsidR="001D1E14" w:rsidRPr="001D1E14" w:rsidRDefault="001D1E14" w:rsidP="001D1E1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1D1E14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 osoba zastupující tuto právnickou osobu v statutárním orgánu dodavatele.</w:t>
      </w: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b) Profesní způsobilost- </w:t>
      </w:r>
      <w:r w:rsidRPr="001D1E14">
        <w:rPr>
          <w:rFonts w:ascii="Arial Narrow" w:eastAsia="Times New Roman" w:hAnsi="Arial Narrow" w:cs="Calibri"/>
          <w:sz w:val="24"/>
          <w:szCs w:val="24"/>
          <w:lang w:eastAsia="cs-CZ"/>
        </w:rPr>
        <w:t>zadavatel požaduje prokázat splnění profesní způsobilosti:</w:t>
      </w: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</w:p>
    <w:p w:rsidR="001D1E14" w:rsidRPr="001D1E14" w:rsidRDefault="001D1E14" w:rsidP="001D1E14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1D1E14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předložením kopie </w:t>
      </w:r>
      <w:r w:rsidRPr="001D1E14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výpisu z obchodního rejstříku</w:t>
      </w:r>
      <w:r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>, pokud je v něm dodavatel zapsán nebo výpisu z jiné obdobné evidence, pokud je v ní zapsán,</w:t>
      </w:r>
    </w:p>
    <w:p w:rsidR="001D1E14" w:rsidRPr="001D1E14" w:rsidRDefault="001D1E14" w:rsidP="001D1E14">
      <w:pPr>
        <w:spacing w:after="0" w:line="240" w:lineRule="auto"/>
        <w:ind w:left="720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</w:p>
    <w:p w:rsidR="001D1E14" w:rsidRPr="001D1E14" w:rsidRDefault="001D1E14" w:rsidP="001D1E14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>předložením kopie dokladu o oprávnění podnikat v rozsahu odpovídajícímu předmětu veřejné zakázky, zejména dokladem prokazující příslušné živnostenské oprávnění.</w:t>
      </w:r>
    </w:p>
    <w:p w:rsidR="001D1E14" w:rsidRPr="001D1E14" w:rsidRDefault="001D1E14" w:rsidP="001D1E14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Doklady prokazující základní způsobilost a </w:t>
      </w:r>
      <w:r w:rsidRPr="001D1E14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cs-CZ"/>
        </w:rPr>
        <w:t>profesní způsobilost musí prokazovat splnění požadovaného kritéria způsobilosti nejpozději v době 3 měsíců přede dnem zahájení zadávacího řízení.</w:t>
      </w: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cs-CZ"/>
        </w:rPr>
      </w:pP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c) Technická způsobilost </w:t>
      </w:r>
      <w:r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>– zadavatel požaduje prokázat splnění těchto technických požadavků</w:t>
      </w: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1D1E14" w:rsidRPr="001D1E14" w:rsidRDefault="001D1E14" w:rsidP="001D1E14">
      <w:pPr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>předložením referencí o realizaci 3 obdobný</w:t>
      </w:r>
      <w:r w:rsidR="00B400BE">
        <w:rPr>
          <w:rFonts w:ascii="Arial Narrow" w:eastAsia="Times New Roman" w:hAnsi="Arial Narrow" w:cs="Times New Roman"/>
          <w:sz w:val="24"/>
          <w:szCs w:val="24"/>
          <w:lang w:eastAsia="cs-CZ"/>
        </w:rPr>
        <w:t>ch zakázek v minimální hodnotě 1</w:t>
      </w:r>
      <w:r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50 000,00 Kč bez  DPH  za každou </w:t>
      </w:r>
      <w:proofErr w:type="gramStart"/>
      <w:r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>zakázku  za</w:t>
      </w:r>
      <w:proofErr w:type="gramEnd"/>
      <w:r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poslední tři roky.</w:t>
      </w:r>
    </w:p>
    <w:p w:rsid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Tahoma"/>
          <w:b/>
          <w:sz w:val="24"/>
          <w:szCs w:val="20"/>
          <w:lang w:eastAsia="cs-CZ"/>
        </w:rPr>
      </w:pPr>
    </w:p>
    <w:p w:rsidR="007F4A60" w:rsidRDefault="007F4A60" w:rsidP="001D1E14">
      <w:pPr>
        <w:spacing w:after="0" w:line="240" w:lineRule="auto"/>
        <w:jc w:val="both"/>
        <w:rPr>
          <w:rFonts w:ascii="Arial Narrow" w:eastAsia="Times New Roman" w:hAnsi="Arial Narrow" w:cs="Tahoma"/>
          <w:b/>
          <w:sz w:val="24"/>
          <w:szCs w:val="20"/>
          <w:lang w:eastAsia="cs-CZ"/>
        </w:rPr>
      </w:pPr>
    </w:p>
    <w:p w:rsidR="007F4A60" w:rsidRPr="001D1E14" w:rsidRDefault="007F4A60" w:rsidP="001D1E14">
      <w:pPr>
        <w:spacing w:after="0" w:line="240" w:lineRule="auto"/>
        <w:jc w:val="both"/>
        <w:rPr>
          <w:rFonts w:ascii="Arial Narrow" w:eastAsia="Times New Roman" w:hAnsi="Arial Narrow" w:cs="Tahoma"/>
          <w:b/>
          <w:sz w:val="24"/>
          <w:szCs w:val="20"/>
          <w:lang w:eastAsia="cs-CZ"/>
        </w:rPr>
      </w:pP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Tahoma"/>
          <w:b/>
          <w:sz w:val="24"/>
          <w:szCs w:val="20"/>
          <w:lang w:eastAsia="cs-CZ"/>
        </w:rPr>
        <w:t>d)</w:t>
      </w:r>
      <w:r w:rsidRPr="001D1E14">
        <w:rPr>
          <w:rFonts w:ascii="Arial Narrow" w:eastAsia="Times New Roman" w:hAnsi="Arial Narrow" w:cs="Tahoma"/>
          <w:sz w:val="24"/>
          <w:szCs w:val="20"/>
          <w:lang w:eastAsia="cs-CZ"/>
        </w:rPr>
        <w:t xml:space="preserve"> </w:t>
      </w:r>
      <w:r w:rsidRPr="001D1E14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Ostatní požadavky</w:t>
      </w: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Zadavatel požaduje, aby byl </w:t>
      </w:r>
      <w:r w:rsidR="000109A3">
        <w:rPr>
          <w:rFonts w:ascii="Arial Narrow" w:eastAsia="Times New Roman" w:hAnsi="Arial Narrow" w:cs="Times New Roman"/>
          <w:sz w:val="24"/>
          <w:szCs w:val="24"/>
          <w:lang w:eastAsia="cs-CZ"/>
        </w:rPr>
        <w:t>účastník</w:t>
      </w:r>
      <w:r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pojištěn pro případ škody způsobené jeho provozní činností v  minimální </w:t>
      </w:r>
      <w:r w:rsidR="00B400BE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výši limitu pojistného plnění </w:t>
      </w:r>
      <w:r w:rsidR="000109A3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500.000,- Kč. Účastník </w:t>
      </w:r>
      <w:r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>se zavazuje na požádání zadavateli předložit doklad o pojištění před uzavřením smlouvy.</w:t>
      </w: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cs-CZ"/>
        </w:rPr>
      </w:pP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cs-CZ"/>
        </w:rPr>
      </w:pPr>
      <w:r w:rsidRPr="001D1E14">
        <w:rPr>
          <w:rFonts w:ascii="Arial Narrow" w:eastAsia="Times New Roman" w:hAnsi="Arial Narrow" w:cs="Times New Roman"/>
          <w:b/>
          <w:sz w:val="28"/>
          <w:szCs w:val="28"/>
          <w:lang w:eastAsia="cs-CZ"/>
        </w:rPr>
        <w:t xml:space="preserve">8.  </w:t>
      </w:r>
      <w:r w:rsidRPr="001D1E14">
        <w:rPr>
          <w:rFonts w:ascii="Arial Narrow" w:eastAsia="Times New Roman" w:hAnsi="Arial Narrow" w:cs="Times New Roman"/>
          <w:b/>
          <w:sz w:val="28"/>
          <w:szCs w:val="28"/>
          <w:lang w:eastAsia="cs-CZ"/>
        </w:rPr>
        <w:tab/>
        <w:t xml:space="preserve"> Platební a obchodní podmínky.</w:t>
      </w: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    </w:t>
      </w:r>
    </w:p>
    <w:p w:rsidR="001D1E14" w:rsidRPr="001D1E14" w:rsidRDefault="001D1E14" w:rsidP="001D1E14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Calibri"/>
          <w:sz w:val="24"/>
          <w:szCs w:val="24"/>
          <w:lang w:eastAsia="cs-CZ"/>
        </w:rPr>
        <w:t>Platby budou probíhat výhradně v Kč a rovněž cenové údaje budou v této měně.</w:t>
      </w:r>
    </w:p>
    <w:p w:rsidR="001D1E14" w:rsidRPr="001D1E14" w:rsidRDefault="001D1E14" w:rsidP="001D1E14">
      <w:pPr>
        <w:spacing w:after="0" w:line="240" w:lineRule="auto"/>
        <w:ind w:left="770"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</w:p>
    <w:p w:rsidR="001D1E14" w:rsidRPr="001D1E14" w:rsidRDefault="001D1E14" w:rsidP="001D1E14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Calibri"/>
          <w:sz w:val="24"/>
          <w:szCs w:val="24"/>
          <w:lang w:eastAsia="cs-CZ"/>
        </w:rPr>
        <w:t>Zadavatel nebude poskytovat zálohy.</w:t>
      </w: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</w:p>
    <w:p w:rsidR="001D1E14" w:rsidRPr="001D1E14" w:rsidRDefault="001D1E14" w:rsidP="001D1E14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>Obchodní a platební podmí</w:t>
      </w:r>
      <w:r w:rsidR="00B400BE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nky budou uvedeny ve  smlouvě. </w:t>
      </w:r>
      <w:r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Návrh </w:t>
      </w:r>
      <w:r w:rsidR="00B400BE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kupní </w:t>
      </w:r>
      <w:proofErr w:type="spellStart"/>
      <w:proofErr w:type="gramStart"/>
      <w:r w:rsidR="00B400BE">
        <w:rPr>
          <w:rFonts w:ascii="Arial Narrow" w:eastAsia="Times New Roman" w:hAnsi="Arial Narrow" w:cs="Times New Roman"/>
          <w:sz w:val="24"/>
          <w:szCs w:val="24"/>
          <w:lang w:eastAsia="cs-CZ"/>
        </w:rPr>
        <w:t>smlouvy,</w:t>
      </w:r>
      <w:r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>jejíž</w:t>
      </w:r>
      <w:proofErr w:type="spellEnd"/>
      <w:proofErr w:type="gramEnd"/>
      <w:r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vzor zadavatel přikládá, tvoří přílohu této výzvy.  </w:t>
      </w:r>
    </w:p>
    <w:p w:rsidR="001D1E14" w:rsidRPr="001D1E14" w:rsidRDefault="001D1E14" w:rsidP="001D1E14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cs-CZ"/>
        </w:rPr>
      </w:pPr>
    </w:p>
    <w:p w:rsidR="001D1E14" w:rsidRPr="001D1E14" w:rsidRDefault="000109A3" w:rsidP="001D1E14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  <w:r>
        <w:rPr>
          <w:rFonts w:ascii="Arial Narrow" w:eastAsia="Times New Roman" w:hAnsi="Arial Narrow" w:cs="Calibri"/>
          <w:sz w:val="24"/>
          <w:szCs w:val="24"/>
          <w:lang w:eastAsia="cs-CZ"/>
        </w:rPr>
        <w:t>Účastníci</w:t>
      </w:r>
      <w:r w:rsidR="001D1E14" w:rsidRPr="001D1E14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 jsou oprávněni v návrhu smlouvy nabídnout zadavateli výhodnější podmínky.</w:t>
      </w: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cs-CZ"/>
        </w:rPr>
      </w:pPr>
      <w:r w:rsidRPr="001D1E14">
        <w:rPr>
          <w:rFonts w:ascii="Arial Narrow" w:eastAsia="Times New Roman" w:hAnsi="Arial Narrow" w:cs="Times New Roman"/>
          <w:b/>
          <w:sz w:val="28"/>
          <w:szCs w:val="28"/>
          <w:lang w:eastAsia="cs-CZ"/>
        </w:rPr>
        <w:t xml:space="preserve">9.  </w:t>
      </w:r>
      <w:r w:rsidRPr="001D1E14">
        <w:rPr>
          <w:rFonts w:ascii="Arial Narrow" w:eastAsia="Times New Roman" w:hAnsi="Arial Narrow" w:cs="Times New Roman"/>
          <w:b/>
          <w:sz w:val="28"/>
          <w:szCs w:val="28"/>
          <w:lang w:eastAsia="cs-CZ"/>
        </w:rPr>
        <w:tab/>
        <w:t>Hodnotící kritéria.</w:t>
      </w: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1D1E14" w:rsidRPr="001D1E14" w:rsidRDefault="001D1E14" w:rsidP="001D1E1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>Jediným hodnotícím kr</w:t>
      </w:r>
      <w:r w:rsidR="00B400BE">
        <w:rPr>
          <w:rFonts w:ascii="Arial Narrow" w:eastAsia="Times New Roman" w:hAnsi="Arial Narrow" w:cs="Times New Roman"/>
          <w:sz w:val="24"/>
          <w:szCs w:val="24"/>
          <w:lang w:eastAsia="cs-CZ"/>
        </w:rPr>
        <w:t>itériem je výše nabídkové ceny.</w:t>
      </w:r>
    </w:p>
    <w:p w:rsidR="001D1E14" w:rsidRPr="001D1E14" w:rsidRDefault="001D1E14" w:rsidP="001D1E14">
      <w:pPr>
        <w:spacing w:after="0" w:line="240" w:lineRule="auto"/>
        <w:ind w:left="720"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</w:p>
    <w:p w:rsidR="001D1E14" w:rsidRPr="001D1E14" w:rsidRDefault="001D1E14" w:rsidP="001D1E14">
      <w:pPr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  Nabídková cena musí být c</w:t>
      </w:r>
      <w:r w:rsidR="00B400BE">
        <w:rPr>
          <w:rFonts w:ascii="Arial Narrow" w:eastAsia="Times New Roman" w:hAnsi="Arial Narrow" w:cs="Calibri"/>
          <w:sz w:val="24"/>
          <w:szCs w:val="24"/>
          <w:lang w:eastAsia="cs-CZ"/>
        </w:rPr>
        <w:t>enou za komplexní dodávku</w:t>
      </w:r>
      <w:r w:rsidRPr="001D1E14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 dle této výzvy.</w:t>
      </w:r>
    </w:p>
    <w:p w:rsidR="001D1E14" w:rsidRPr="001D1E14" w:rsidRDefault="001D1E14" w:rsidP="001D1E14">
      <w:pPr>
        <w:spacing w:after="0" w:line="240" w:lineRule="auto"/>
        <w:ind w:left="720"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</w:p>
    <w:p w:rsidR="001D1E14" w:rsidRPr="001D1E14" w:rsidRDefault="005A68A3" w:rsidP="001D1E14">
      <w:pPr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 </w:t>
      </w:r>
      <w:r w:rsidR="001D1E14" w:rsidRPr="001D1E14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Vítěznou nabídkou bude nabídka s nejnižší nabídkovou cenou bez DPH. </w:t>
      </w: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cs-CZ"/>
        </w:rPr>
      </w:pPr>
      <w:r w:rsidRPr="001D1E14">
        <w:rPr>
          <w:rFonts w:ascii="Arial Narrow" w:eastAsia="Times New Roman" w:hAnsi="Arial Narrow" w:cs="Times New Roman"/>
          <w:b/>
          <w:sz w:val="28"/>
          <w:szCs w:val="28"/>
          <w:lang w:eastAsia="cs-CZ"/>
        </w:rPr>
        <w:t xml:space="preserve">10. </w:t>
      </w:r>
      <w:r w:rsidRPr="001D1E14">
        <w:rPr>
          <w:rFonts w:ascii="Arial Narrow" w:eastAsia="Times New Roman" w:hAnsi="Arial Narrow" w:cs="Times New Roman"/>
          <w:b/>
          <w:sz w:val="28"/>
          <w:szCs w:val="28"/>
          <w:lang w:eastAsia="cs-CZ"/>
        </w:rPr>
        <w:tab/>
        <w:t>Požadavek na způsob zpracování nabídek a nabídkové ceny.</w:t>
      </w: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1D1E14" w:rsidRPr="001D1E14" w:rsidRDefault="001D1E14" w:rsidP="001D1E14">
      <w:pPr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Times New Roman"/>
          <w:sz w:val="24"/>
          <w:szCs w:val="20"/>
          <w:lang w:eastAsia="cs-CZ"/>
        </w:rPr>
        <w:t>Nabídka bude předložena v jednom vyhotovení v listinné podobě v českém jazyce. Nabídka nebude obsahovat přepisy a opravy, které by mohly zadavatele uvést v omyl.</w:t>
      </w:r>
      <w:r w:rsidRPr="001D1E14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 Nabídka musí být podepsána osobou oprávněnou jednat jménem či za účastníka. V případě podpisu nabídky zmocněnou či pověřenou osobou, doloží účastník v nabídce plnou moc.</w:t>
      </w: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1D1E14" w:rsidRPr="001D1E14" w:rsidRDefault="001D1E14" w:rsidP="001D1E14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shd w:val="clear" w:color="auto" w:fill="FFFF00"/>
          <w:lang w:eastAsia="cs-CZ"/>
        </w:rPr>
      </w:pPr>
      <w:r w:rsidRPr="001D1E14">
        <w:rPr>
          <w:rFonts w:ascii="Arial Narrow" w:eastAsia="Times New Roman" w:hAnsi="Arial Narrow" w:cs="Times New Roman"/>
          <w:sz w:val="24"/>
          <w:szCs w:val="20"/>
          <w:lang w:eastAsia="cs-CZ"/>
        </w:rPr>
        <w:t xml:space="preserve">Celková nabídková cena bude stanovena jako nejvýše přípustná cena včetně všech poplatků a veškerých dalších nákladů spojených s plněním veřejné zakázky. </w:t>
      </w:r>
    </w:p>
    <w:p w:rsidR="001D1E14" w:rsidRPr="001D1E14" w:rsidRDefault="001D1E14" w:rsidP="001D1E14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0"/>
          <w:shd w:val="clear" w:color="auto" w:fill="FFFF00"/>
          <w:lang w:eastAsia="cs-CZ"/>
        </w:rPr>
      </w:pPr>
    </w:p>
    <w:p w:rsidR="001D1E14" w:rsidRPr="001D1E14" w:rsidRDefault="001D1E14" w:rsidP="001D1E1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Calibri"/>
          <w:sz w:val="24"/>
          <w:szCs w:val="24"/>
          <w:lang w:eastAsia="cs-CZ"/>
        </w:rPr>
        <w:t>Nabídková cena musí obsahovat vešk</w:t>
      </w:r>
      <w:r w:rsidR="008D105D">
        <w:rPr>
          <w:rFonts w:ascii="Arial Narrow" w:eastAsia="Times New Roman" w:hAnsi="Arial Narrow" w:cs="Calibri"/>
          <w:sz w:val="24"/>
          <w:szCs w:val="24"/>
          <w:lang w:eastAsia="cs-CZ"/>
        </w:rPr>
        <w:t>eré provozní náklady účastníka</w:t>
      </w:r>
      <w:r w:rsidRPr="001D1E14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 na splnění zakázky.</w:t>
      </w:r>
    </w:p>
    <w:p w:rsidR="001D1E14" w:rsidRPr="001D1E14" w:rsidRDefault="001D1E14" w:rsidP="001D1E14">
      <w:pPr>
        <w:spacing w:after="0" w:line="240" w:lineRule="auto"/>
        <w:ind w:left="720"/>
        <w:contextualSpacing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</w:p>
    <w:p w:rsidR="001D1E14" w:rsidRPr="00491A73" w:rsidRDefault="001D1E14" w:rsidP="001D1E1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  <w:r w:rsidRPr="00491A73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Nabídková cena bude zpracována formou položkového rozpočtu, který zpracuje účastník použitím slepého výkazu výměr, který tvoří přílohu této výzvy. Účastník je povinen ocenit všechny položky ze slepého výkazu </w:t>
      </w:r>
      <w:r w:rsidR="00491A73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výměr. </w:t>
      </w:r>
      <w:r w:rsidRPr="00491A73">
        <w:rPr>
          <w:rFonts w:ascii="Arial Narrow" w:eastAsia="Times New Roman" w:hAnsi="Arial Narrow" w:cs="Calibri"/>
          <w:sz w:val="24"/>
          <w:szCs w:val="24"/>
          <w:lang w:eastAsia="cs-CZ"/>
        </w:rPr>
        <w:t>V případě, že n</w:t>
      </w:r>
      <w:r w:rsidR="00491A73" w:rsidRPr="00491A73">
        <w:rPr>
          <w:rFonts w:ascii="Arial Narrow" w:eastAsia="Times New Roman" w:hAnsi="Arial Narrow" w:cs="Calibri"/>
          <w:sz w:val="24"/>
          <w:szCs w:val="24"/>
          <w:lang w:eastAsia="cs-CZ"/>
        </w:rPr>
        <w:t>ebudou oceněny všechny položky,</w:t>
      </w:r>
      <w:r w:rsidR="00491A73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 </w:t>
      </w:r>
      <w:r w:rsidRPr="00491A73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bude nabídka </w:t>
      </w:r>
      <w:proofErr w:type="gramStart"/>
      <w:r w:rsidRPr="00491A73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vyřazena a  </w:t>
      </w:r>
      <w:r w:rsidRPr="00491A73">
        <w:rPr>
          <w:rFonts w:ascii="Arial Narrow" w:eastAsia="Times New Roman" w:hAnsi="Arial Narrow" w:cs="Calibri"/>
          <w:sz w:val="24"/>
          <w:szCs w:val="24"/>
          <w:lang w:eastAsia="cs-CZ"/>
        </w:rPr>
        <w:lastRenderedPageBreak/>
        <w:t>účastník</w:t>
      </w:r>
      <w:proofErr w:type="gramEnd"/>
      <w:r w:rsidRPr="00491A73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  vyloučen z další účasti v zadávacím řízení. Oceněný výkaz výměr bude součástí předložené nabídky.</w:t>
      </w:r>
    </w:p>
    <w:p w:rsidR="001D1E14" w:rsidRPr="001D1E14" w:rsidRDefault="001D1E14" w:rsidP="001D1E14">
      <w:pPr>
        <w:spacing w:after="0" w:line="240" w:lineRule="auto"/>
        <w:ind w:left="720"/>
        <w:contextualSpacing/>
        <w:jc w:val="both"/>
        <w:rPr>
          <w:rFonts w:ascii="Arial Narrow" w:eastAsia="Times New Roman" w:hAnsi="Arial Narrow" w:cs="Calibri"/>
          <w:sz w:val="24"/>
          <w:szCs w:val="24"/>
          <w:highlight w:val="yellow"/>
          <w:lang w:eastAsia="cs-CZ"/>
        </w:rPr>
      </w:pPr>
    </w:p>
    <w:p w:rsidR="001D1E14" w:rsidRPr="001D1E14" w:rsidRDefault="001D1E14" w:rsidP="001D1E1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Calibri"/>
          <w:sz w:val="24"/>
          <w:szCs w:val="24"/>
          <w:lang w:eastAsia="cs-CZ"/>
        </w:rPr>
        <w:t>V případě, že některá z nabídek bude obsahovat mimořádně nízkou nabídkovou cenu ve vztahu k předmětu této zakázky, vyžádá si zadavatel od účastníka písemné zdůvodnění nabídky. Zdůvodnění musí být zadavateli uchazečem doručeno ve lhůtě tří pracovních dnů ode dne do</w:t>
      </w:r>
      <w:r w:rsidR="00C6186A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ručení žádosti uchazeči. Zadavatel </w:t>
      </w:r>
      <w:r w:rsidRPr="001D1E14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může rovněž přizvat uchazeče na jednání hodnotící komise za účelem vysvětlení předloženého zdůvodnění, pozvánku na jednání odešle uchazeči alespoň 5 pracovních dnů před jeho konáním. Neodůvodní- </w:t>
      </w:r>
      <w:proofErr w:type="spellStart"/>
      <w:r w:rsidRPr="001D1E14">
        <w:rPr>
          <w:rFonts w:ascii="Arial Narrow" w:eastAsia="Times New Roman" w:hAnsi="Arial Narrow" w:cs="Calibri"/>
          <w:sz w:val="24"/>
          <w:szCs w:val="24"/>
          <w:lang w:eastAsia="cs-CZ"/>
        </w:rPr>
        <w:t>li</w:t>
      </w:r>
      <w:proofErr w:type="spellEnd"/>
      <w:r w:rsidRPr="001D1E14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 uchazeč písemně mimořádně nízkou nabídkovou cenu ve stanovené lhůtě, nedostaví - </w:t>
      </w:r>
      <w:proofErr w:type="spellStart"/>
      <w:r w:rsidRPr="001D1E14">
        <w:rPr>
          <w:rFonts w:ascii="Arial Narrow" w:eastAsia="Times New Roman" w:hAnsi="Arial Narrow" w:cs="Calibri"/>
          <w:sz w:val="24"/>
          <w:szCs w:val="24"/>
          <w:lang w:eastAsia="cs-CZ"/>
        </w:rPr>
        <w:t>li</w:t>
      </w:r>
      <w:proofErr w:type="spellEnd"/>
      <w:r w:rsidRPr="001D1E14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 se k po</w:t>
      </w:r>
      <w:r w:rsidR="008D105D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dání vysvětlení nebo posoudil-li </w:t>
      </w:r>
      <w:r w:rsidRPr="001D1E14">
        <w:rPr>
          <w:rFonts w:ascii="Arial Narrow" w:eastAsia="Times New Roman" w:hAnsi="Arial Narrow" w:cs="Calibri"/>
          <w:sz w:val="24"/>
          <w:szCs w:val="24"/>
          <w:lang w:eastAsia="cs-CZ"/>
        </w:rPr>
        <w:t>zadavatel jeho zdůvodnění jako neopodstatněné, bude nabídka vyřazena.</w:t>
      </w:r>
    </w:p>
    <w:p w:rsidR="001D1E14" w:rsidRPr="001D1E14" w:rsidRDefault="001D1E14" w:rsidP="001D1E14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0"/>
          <w:shd w:val="clear" w:color="auto" w:fill="FFFF00"/>
          <w:lang w:eastAsia="cs-CZ"/>
        </w:rPr>
      </w:pPr>
    </w:p>
    <w:p w:rsidR="001D1E14" w:rsidRPr="001D1E14" w:rsidRDefault="001D1E14" w:rsidP="001D1E14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>Nabídkovou cenu uvedou uchazeči ve skladbě:</w:t>
      </w:r>
    </w:p>
    <w:p w:rsidR="001D1E14" w:rsidRPr="001D1E14" w:rsidRDefault="001D1E14" w:rsidP="001D1E14">
      <w:pPr>
        <w:spacing w:after="0" w:line="240" w:lineRule="auto"/>
        <w:ind w:left="1068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1D1E14" w:rsidRPr="001D1E14" w:rsidRDefault="001D1E14" w:rsidP="001D1E14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>nabídková cena bez DPH,</w:t>
      </w:r>
    </w:p>
    <w:p w:rsidR="001D1E14" w:rsidRPr="001D1E14" w:rsidRDefault="001D1E14" w:rsidP="001D1E14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>nabídková cena včetně DPH,</w:t>
      </w:r>
    </w:p>
    <w:p w:rsidR="001D1E14" w:rsidRPr="001D1E14" w:rsidRDefault="001D1E14" w:rsidP="001D1E14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>samostatně výše DPH.</w:t>
      </w:r>
    </w:p>
    <w:p w:rsidR="001D1E14" w:rsidRPr="001D1E14" w:rsidRDefault="001D1E14" w:rsidP="001D1E14">
      <w:pPr>
        <w:tabs>
          <w:tab w:val="left" w:pos="72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1D1E14" w:rsidRPr="001D1E14" w:rsidRDefault="001D1E14" w:rsidP="001D1E14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 w:rsidRPr="001D1E14">
        <w:rPr>
          <w:rFonts w:ascii="Arial Narrow" w:eastAsia="Times New Roman" w:hAnsi="Arial Narrow" w:cs="Times New Roman"/>
          <w:sz w:val="24"/>
          <w:szCs w:val="20"/>
          <w:lang w:eastAsia="cs-CZ"/>
        </w:rPr>
        <w:t>Nabídka bude obsahovat minimálně:</w:t>
      </w:r>
    </w:p>
    <w:p w:rsidR="001D1E14" w:rsidRPr="001D1E14" w:rsidRDefault="001D1E14" w:rsidP="00491A73">
      <w:pPr>
        <w:tabs>
          <w:tab w:val="left" w:pos="72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1D1E14" w:rsidRPr="00491A73" w:rsidRDefault="00491A73" w:rsidP="00491A73">
      <w:pPr>
        <w:pStyle w:val="Odstavecseseznamem"/>
        <w:tabs>
          <w:tab w:val="left" w:pos="72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i/>
          <w:sz w:val="24"/>
          <w:szCs w:val="20"/>
          <w:lang w:eastAsia="cs-CZ"/>
        </w:rPr>
        <w:t>a)</w:t>
      </w:r>
      <w:r w:rsidR="001D1E14" w:rsidRPr="00491A73">
        <w:rPr>
          <w:rFonts w:ascii="Arial Narrow" w:eastAsia="Times New Roman" w:hAnsi="Arial Narrow" w:cs="Times New Roman"/>
          <w:i/>
          <w:sz w:val="24"/>
          <w:szCs w:val="20"/>
          <w:lang w:eastAsia="cs-CZ"/>
        </w:rPr>
        <w:t xml:space="preserve"> doklady o prokázání způsobilosti</w:t>
      </w:r>
    </w:p>
    <w:p w:rsidR="001D1E14" w:rsidRPr="001D1E14" w:rsidRDefault="001D1E14" w:rsidP="001D1E14">
      <w:pPr>
        <w:spacing w:after="0" w:line="240" w:lineRule="auto"/>
        <w:ind w:left="708"/>
        <w:rPr>
          <w:rFonts w:ascii="Arial Narrow" w:eastAsia="Times New Roman" w:hAnsi="Arial Narrow" w:cs="Times New Roman"/>
          <w:i/>
          <w:sz w:val="24"/>
          <w:szCs w:val="20"/>
          <w:lang w:eastAsia="cs-CZ"/>
        </w:rPr>
      </w:pPr>
    </w:p>
    <w:p w:rsidR="001D1E14" w:rsidRPr="001D1E14" w:rsidRDefault="001D1E14" w:rsidP="001D1E14">
      <w:pPr>
        <w:tabs>
          <w:tab w:val="left" w:pos="1276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color w:val="FF0000"/>
          <w:sz w:val="24"/>
          <w:szCs w:val="20"/>
          <w:lang w:eastAsia="cs-CZ"/>
        </w:rPr>
      </w:pPr>
      <w:r w:rsidRPr="001D1E14">
        <w:rPr>
          <w:rFonts w:ascii="Arial Narrow" w:eastAsia="Times New Roman" w:hAnsi="Arial Narrow" w:cs="Times New Roman"/>
          <w:i/>
          <w:color w:val="FF0000"/>
          <w:sz w:val="24"/>
          <w:szCs w:val="20"/>
          <w:lang w:eastAsia="cs-CZ"/>
        </w:rPr>
        <w:t xml:space="preserve">                    </w:t>
      </w:r>
      <w:r w:rsidRPr="001D1E14">
        <w:rPr>
          <w:rFonts w:ascii="Arial Narrow" w:eastAsia="Times New Roman" w:hAnsi="Arial Narrow" w:cs="Times New Roman"/>
          <w:i/>
          <w:sz w:val="24"/>
          <w:szCs w:val="20"/>
          <w:lang w:eastAsia="cs-CZ"/>
        </w:rPr>
        <w:t xml:space="preserve">   </w:t>
      </w:r>
      <w:proofErr w:type="spellStart"/>
      <w:r w:rsidRPr="001D1E14">
        <w:rPr>
          <w:rFonts w:ascii="Arial Narrow" w:eastAsia="Times New Roman" w:hAnsi="Arial Narrow" w:cs="Times New Roman"/>
          <w:i/>
          <w:sz w:val="24"/>
          <w:szCs w:val="20"/>
          <w:lang w:eastAsia="cs-CZ"/>
        </w:rPr>
        <w:t>aa</w:t>
      </w:r>
      <w:proofErr w:type="spellEnd"/>
      <w:r w:rsidRPr="001D1E14">
        <w:rPr>
          <w:rFonts w:ascii="Arial Narrow" w:eastAsia="Times New Roman" w:hAnsi="Arial Narrow" w:cs="Times New Roman"/>
          <w:i/>
          <w:sz w:val="24"/>
          <w:szCs w:val="20"/>
          <w:lang w:eastAsia="cs-CZ"/>
        </w:rPr>
        <w:t>) základní způsobilosti,</w:t>
      </w:r>
    </w:p>
    <w:p w:rsidR="001D1E14" w:rsidRPr="001D1E14" w:rsidRDefault="001D1E14" w:rsidP="001D1E14">
      <w:pPr>
        <w:tabs>
          <w:tab w:val="left" w:pos="72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0"/>
          <w:lang w:eastAsia="cs-CZ"/>
        </w:rPr>
      </w:pPr>
      <w:r w:rsidRPr="001D1E14">
        <w:rPr>
          <w:rFonts w:ascii="Arial Narrow" w:eastAsia="Times New Roman" w:hAnsi="Arial Narrow" w:cs="Times New Roman"/>
          <w:i/>
          <w:sz w:val="24"/>
          <w:szCs w:val="20"/>
          <w:lang w:eastAsia="cs-CZ"/>
        </w:rPr>
        <w:t xml:space="preserve">                       </w:t>
      </w:r>
      <w:proofErr w:type="spellStart"/>
      <w:r w:rsidRPr="001D1E14">
        <w:rPr>
          <w:rFonts w:ascii="Arial Narrow" w:eastAsia="Times New Roman" w:hAnsi="Arial Narrow" w:cs="Times New Roman"/>
          <w:i/>
          <w:sz w:val="24"/>
          <w:szCs w:val="20"/>
          <w:lang w:eastAsia="cs-CZ"/>
        </w:rPr>
        <w:t>bb</w:t>
      </w:r>
      <w:proofErr w:type="spellEnd"/>
      <w:r w:rsidRPr="001D1E14">
        <w:rPr>
          <w:rFonts w:ascii="Arial Narrow" w:eastAsia="Times New Roman" w:hAnsi="Arial Narrow" w:cs="Times New Roman"/>
          <w:i/>
          <w:sz w:val="24"/>
          <w:szCs w:val="20"/>
          <w:lang w:eastAsia="cs-CZ"/>
        </w:rPr>
        <w:t>) profesní způsobilosti,</w:t>
      </w:r>
    </w:p>
    <w:p w:rsidR="001D1E14" w:rsidRPr="001D1E14" w:rsidRDefault="001D1E14" w:rsidP="001D1E14">
      <w:pPr>
        <w:spacing w:after="0" w:line="240" w:lineRule="auto"/>
        <w:ind w:left="720"/>
        <w:rPr>
          <w:rFonts w:ascii="Arial Narrow" w:eastAsia="Times New Roman" w:hAnsi="Arial Narrow" w:cs="Times New Roman"/>
          <w:i/>
          <w:sz w:val="24"/>
          <w:szCs w:val="20"/>
          <w:lang w:eastAsia="cs-CZ"/>
        </w:rPr>
      </w:pPr>
      <w:r w:rsidRPr="001D1E14">
        <w:rPr>
          <w:rFonts w:ascii="Arial Narrow" w:eastAsia="Times New Roman" w:hAnsi="Arial Narrow" w:cs="Times New Roman"/>
          <w:i/>
          <w:sz w:val="24"/>
          <w:szCs w:val="20"/>
          <w:lang w:eastAsia="cs-CZ"/>
        </w:rPr>
        <w:t xml:space="preserve">        </w:t>
      </w:r>
      <w:r w:rsidR="005A68A3">
        <w:rPr>
          <w:rFonts w:ascii="Arial Narrow" w:eastAsia="Times New Roman" w:hAnsi="Arial Narrow" w:cs="Times New Roman"/>
          <w:i/>
          <w:sz w:val="24"/>
          <w:szCs w:val="20"/>
          <w:lang w:eastAsia="cs-CZ"/>
        </w:rPr>
        <w:t xml:space="preserve">  </w:t>
      </w:r>
      <w:r w:rsidRPr="001D1E14">
        <w:rPr>
          <w:rFonts w:ascii="Arial Narrow" w:eastAsia="Times New Roman" w:hAnsi="Arial Narrow" w:cs="Times New Roman"/>
          <w:i/>
          <w:sz w:val="24"/>
          <w:szCs w:val="20"/>
          <w:lang w:eastAsia="cs-CZ"/>
        </w:rPr>
        <w:t xml:space="preserve">  </w:t>
      </w:r>
      <w:proofErr w:type="spellStart"/>
      <w:r w:rsidRPr="001D1E14">
        <w:rPr>
          <w:rFonts w:ascii="Arial Narrow" w:eastAsia="Times New Roman" w:hAnsi="Arial Narrow" w:cs="Times New Roman"/>
          <w:i/>
          <w:sz w:val="24"/>
          <w:szCs w:val="20"/>
          <w:lang w:eastAsia="cs-CZ"/>
        </w:rPr>
        <w:t>cc</w:t>
      </w:r>
      <w:proofErr w:type="spellEnd"/>
      <w:r w:rsidRPr="001D1E14">
        <w:rPr>
          <w:rFonts w:ascii="Arial Narrow" w:eastAsia="Times New Roman" w:hAnsi="Arial Narrow" w:cs="Times New Roman"/>
          <w:i/>
          <w:sz w:val="24"/>
          <w:szCs w:val="20"/>
          <w:lang w:eastAsia="cs-CZ"/>
        </w:rPr>
        <w:t>) technické způsobilosti,</w:t>
      </w:r>
    </w:p>
    <w:p w:rsidR="001D1E14" w:rsidRPr="001D1E14" w:rsidRDefault="001D1E14" w:rsidP="001D1E14">
      <w:pPr>
        <w:spacing w:after="0" w:line="240" w:lineRule="auto"/>
        <w:ind w:left="720"/>
        <w:rPr>
          <w:rFonts w:ascii="Arial Narrow" w:eastAsia="Times New Roman" w:hAnsi="Arial Narrow" w:cs="Times New Roman"/>
          <w:i/>
          <w:sz w:val="24"/>
          <w:szCs w:val="20"/>
          <w:lang w:eastAsia="cs-CZ"/>
        </w:rPr>
      </w:pPr>
    </w:p>
    <w:p w:rsidR="001D1E14" w:rsidRPr="001D1E14" w:rsidRDefault="00491A73" w:rsidP="001D1E14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i/>
          <w:sz w:val="24"/>
          <w:szCs w:val="24"/>
          <w:lang w:eastAsia="cs-CZ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eastAsia="cs-CZ"/>
        </w:rPr>
        <w:t>b) návrh kup</w:t>
      </w:r>
      <w:r w:rsidR="008D105D">
        <w:rPr>
          <w:rFonts w:ascii="Arial Narrow" w:eastAsia="Times New Roman" w:hAnsi="Arial Narrow" w:cs="Times New Roman"/>
          <w:i/>
          <w:sz w:val="24"/>
          <w:szCs w:val="24"/>
          <w:lang w:eastAsia="cs-CZ"/>
        </w:rPr>
        <w:t>ní smlouvy podepsaný účastníkem</w:t>
      </w:r>
    </w:p>
    <w:p w:rsidR="001D1E14" w:rsidRPr="001D1E14" w:rsidRDefault="001D1E14" w:rsidP="001D1E14">
      <w:pPr>
        <w:spacing w:after="0" w:line="240" w:lineRule="auto"/>
        <w:ind w:left="708"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</w:p>
    <w:p w:rsidR="001D1E14" w:rsidRPr="0044103C" w:rsidRDefault="001D1E14" w:rsidP="001D1E14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Calibri"/>
          <w:sz w:val="24"/>
          <w:szCs w:val="24"/>
          <w:lang w:eastAsia="cs-CZ"/>
        </w:rPr>
        <w:t>návrh smlouvy musí být podepsán osobou oprávněnou jednat jménem či za účastníka. V případě podpisu návrhu smlouvy zmocněnou či pověřenou osobou, doloží účastník plnou moc;</w:t>
      </w:r>
    </w:p>
    <w:p w:rsidR="001D1E14" w:rsidRPr="001D1E14" w:rsidRDefault="001D1E14" w:rsidP="001D1E14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>účastník má právo nabídnout výhodnější podmínky pro zadavatele oproti zadávac</w:t>
      </w:r>
      <w:r w:rsidR="00C6186A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ím podmínkám. Rozhodnutí o tom, </w:t>
      </w:r>
      <w:r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>zda dod</w:t>
      </w:r>
      <w:r w:rsidR="005A68A3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avatelem navržené podmínky </w:t>
      </w:r>
      <w:proofErr w:type="gramStart"/>
      <w:r w:rsidR="005A68A3">
        <w:rPr>
          <w:rFonts w:ascii="Arial Narrow" w:eastAsia="Times New Roman" w:hAnsi="Arial Narrow" w:cs="Times New Roman"/>
          <w:sz w:val="24"/>
          <w:szCs w:val="24"/>
          <w:lang w:eastAsia="cs-CZ"/>
        </w:rPr>
        <w:t>jsou</w:t>
      </w:r>
      <w:proofErr w:type="gramEnd"/>
      <w:r w:rsidR="005A68A3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  <w:r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>výhodnější oproti podmínká</w:t>
      </w:r>
      <w:r w:rsidR="00491A73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m v zadávací dokumentaci </w:t>
      </w:r>
      <w:proofErr w:type="gramStart"/>
      <w:r w:rsidR="00491A73">
        <w:rPr>
          <w:rFonts w:ascii="Arial Narrow" w:eastAsia="Times New Roman" w:hAnsi="Arial Narrow" w:cs="Times New Roman"/>
          <w:sz w:val="24"/>
          <w:szCs w:val="24"/>
          <w:lang w:eastAsia="cs-CZ"/>
        </w:rPr>
        <w:t>náleží</w:t>
      </w:r>
      <w:proofErr w:type="gramEnd"/>
      <w:r w:rsidR="00491A73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  <w:r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>výhradně zadavateli.</w:t>
      </w: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cs-CZ"/>
        </w:rPr>
      </w:pPr>
    </w:p>
    <w:p w:rsidR="001D1E14" w:rsidRPr="001D1E14" w:rsidRDefault="001D1E14" w:rsidP="001D1E14">
      <w:pPr>
        <w:spacing w:after="0" w:line="240" w:lineRule="auto"/>
        <w:ind w:left="708"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Calibri"/>
          <w:sz w:val="24"/>
          <w:szCs w:val="24"/>
          <w:lang w:eastAsia="cs-CZ"/>
        </w:rPr>
        <w:t>Uchazeči jsou povinni do 7 dnů ohlásit zadavateli změny, které nastaly po podání jejich nabídky a které se dotýkají údajů požadovaných zadavatelem při prokazování způsobilosti.</w:t>
      </w:r>
    </w:p>
    <w:p w:rsidR="001D1E14" w:rsidRPr="001D1E14" w:rsidRDefault="001D1E14" w:rsidP="00491A73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i/>
          <w:sz w:val="24"/>
          <w:szCs w:val="24"/>
          <w:lang w:eastAsia="cs-CZ"/>
        </w:rPr>
      </w:pPr>
    </w:p>
    <w:p w:rsidR="001D1E14" w:rsidRPr="001D1E14" w:rsidRDefault="008D105D" w:rsidP="001D1E14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Calibri"/>
          <w:i/>
          <w:sz w:val="24"/>
          <w:szCs w:val="24"/>
          <w:lang w:eastAsia="cs-CZ"/>
        </w:rPr>
      </w:pPr>
      <w:r>
        <w:rPr>
          <w:rFonts w:ascii="Arial Narrow" w:eastAsia="Times New Roman" w:hAnsi="Arial Narrow" w:cs="Calibri"/>
          <w:i/>
          <w:sz w:val="24"/>
          <w:szCs w:val="24"/>
          <w:lang w:eastAsia="cs-CZ"/>
        </w:rPr>
        <w:t>c)</w:t>
      </w:r>
      <w:r w:rsidR="001D1E14" w:rsidRPr="001D1E14">
        <w:rPr>
          <w:rFonts w:ascii="Arial Narrow" w:eastAsia="Times New Roman" w:hAnsi="Arial Narrow" w:cs="Calibri"/>
          <w:i/>
          <w:sz w:val="24"/>
          <w:szCs w:val="24"/>
          <w:lang w:eastAsia="cs-CZ"/>
        </w:rPr>
        <w:t xml:space="preserve"> ostatní údaje, které tvoří nabídku – dle uvážení účastníka.</w:t>
      </w:r>
    </w:p>
    <w:p w:rsidR="001D1E14" w:rsidRPr="001D1E14" w:rsidRDefault="001D1E14" w:rsidP="001D1E14">
      <w:pPr>
        <w:spacing w:after="0" w:line="240" w:lineRule="auto"/>
        <w:ind w:left="720"/>
        <w:contextualSpacing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</w:p>
    <w:p w:rsidR="001D1E14" w:rsidRPr="001D1E14" w:rsidRDefault="001D1E14" w:rsidP="001D1E14">
      <w:pPr>
        <w:spacing w:after="0" w:line="240" w:lineRule="auto"/>
        <w:ind w:left="708"/>
        <w:rPr>
          <w:rFonts w:ascii="Arial Narrow" w:eastAsia="Times New Roman" w:hAnsi="Arial Narrow" w:cs="Calibri"/>
          <w:sz w:val="24"/>
          <w:szCs w:val="24"/>
          <w:lang w:eastAsia="cs-CZ"/>
        </w:rPr>
      </w:pPr>
    </w:p>
    <w:p w:rsidR="001D1E14" w:rsidRPr="001D1E14" w:rsidRDefault="001D1E14" w:rsidP="001D1E14">
      <w:pPr>
        <w:spacing w:after="0" w:line="240" w:lineRule="auto"/>
        <w:ind w:left="708"/>
        <w:rPr>
          <w:rFonts w:ascii="Arial Narrow" w:eastAsia="Times New Roman" w:hAnsi="Arial Narrow" w:cs="Calibri"/>
          <w:sz w:val="24"/>
          <w:szCs w:val="24"/>
          <w:lang w:eastAsia="cs-CZ"/>
        </w:rPr>
      </w:pPr>
    </w:p>
    <w:p w:rsidR="001D1E14" w:rsidRPr="001D1E14" w:rsidRDefault="001D1E14" w:rsidP="001D1E14">
      <w:pPr>
        <w:spacing w:after="0" w:line="240" w:lineRule="auto"/>
        <w:ind w:left="708"/>
        <w:rPr>
          <w:rFonts w:ascii="Arial Narrow" w:eastAsia="Times New Roman" w:hAnsi="Arial Narrow" w:cs="Calibri"/>
          <w:sz w:val="24"/>
          <w:szCs w:val="24"/>
          <w:lang w:eastAsia="cs-CZ"/>
        </w:rPr>
      </w:pPr>
    </w:p>
    <w:p w:rsidR="001D1E14" w:rsidRPr="001D1E14" w:rsidRDefault="001D1E14" w:rsidP="001D1E14">
      <w:pPr>
        <w:spacing w:after="0" w:line="240" w:lineRule="auto"/>
        <w:ind w:left="708"/>
        <w:rPr>
          <w:rFonts w:ascii="Arial Narrow" w:eastAsia="Times New Roman" w:hAnsi="Arial Narrow" w:cs="Calibri"/>
          <w:sz w:val="24"/>
          <w:szCs w:val="24"/>
          <w:lang w:eastAsia="cs-CZ"/>
        </w:rPr>
      </w:pPr>
    </w:p>
    <w:p w:rsidR="001D1E14" w:rsidRPr="001D1E14" w:rsidRDefault="001D1E14" w:rsidP="001D1E14">
      <w:pPr>
        <w:spacing w:after="0" w:line="240" w:lineRule="auto"/>
        <w:ind w:left="708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Nabídka bude podána v uzavřené a zapečetěné obálce označené nápisem </w:t>
      </w:r>
      <w:r w:rsidRPr="001D1E14">
        <w:rPr>
          <w:rFonts w:ascii="Arial Narrow" w:eastAsia="Times New Roman" w:hAnsi="Arial Narrow" w:cs="Calibri"/>
          <w:b/>
          <w:sz w:val="24"/>
          <w:szCs w:val="24"/>
          <w:lang w:eastAsia="cs-CZ"/>
        </w:rPr>
        <w:t>„ NEOTEVÍRAT- VEŘEJNÁ</w:t>
      </w:r>
      <w:r w:rsidR="00C76EA6">
        <w:rPr>
          <w:rFonts w:ascii="Arial Narrow" w:eastAsia="Times New Roman" w:hAnsi="Arial Narrow" w:cs="Calibri"/>
          <w:b/>
          <w:sz w:val="24"/>
          <w:szCs w:val="24"/>
          <w:lang w:eastAsia="cs-CZ"/>
        </w:rPr>
        <w:t xml:space="preserve"> </w:t>
      </w:r>
      <w:r w:rsidRPr="001D1E14">
        <w:rPr>
          <w:rFonts w:ascii="Arial Narrow" w:eastAsia="Times New Roman" w:hAnsi="Arial Narrow" w:cs="Calibri"/>
          <w:b/>
          <w:sz w:val="24"/>
          <w:szCs w:val="24"/>
          <w:lang w:eastAsia="cs-CZ"/>
        </w:rPr>
        <w:t>ZAKÁZKA</w:t>
      </w:r>
      <w:r w:rsidR="00C76EA6">
        <w:rPr>
          <w:rFonts w:ascii="Arial Narrow" w:eastAsia="Times New Roman" w:hAnsi="Arial Narrow" w:cs="Calibri"/>
          <w:b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1D1E14">
        <w:rPr>
          <w:rFonts w:ascii="Arial Narrow" w:eastAsia="Times New Roman" w:hAnsi="Arial Narrow" w:cs="Calibri"/>
          <w:b/>
          <w:sz w:val="24"/>
          <w:szCs w:val="24"/>
          <w:lang w:eastAsia="cs-CZ"/>
        </w:rPr>
        <w:t xml:space="preserve">s názvem </w:t>
      </w:r>
      <w:r w:rsidRPr="005A68A3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„</w:t>
      </w:r>
      <w:r w:rsidR="007F4A60" w:rsidRPr="005A68A3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Dodávka stínící techniky do Psychiatrické nemocnice Horní Beřkovice</w:t>
      </w:r>
      <w:r w:rsidR="00DB2F52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, včetně montáže“.</w:t>
      </w: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8"/>
          <w:lang w:eastAsia="cs-CZ"/>
        </w:rPr>
      </w:pPr>
      <w:r w:rsidRPr="001D1E14">
        <w:rPr>
          <w:rFonts w:ascii="Arial Narrow" w:eastAsia="Times New Roman" w:hAnsi="Arial Narrow" w:cs="Times New Roman"/>
          <w:sz w:val="24"/>
          <w:szCs w:val="28"/>
          <w:lang w:eastAsia="cs-CZ"/>
        </w:rPr>
        <w:t xml:space="preserve">   </w:t>
      </w:r>
      <w:r w:rsidRPr="001D1E14">
        <w:rPr>
          <w:rFonts w:ascii="Arial Narrow" w:eastAsia="Times New Roman" w:hAnsi="Arial Narrow" w:cs="Times New Roman"/>
          <w:sz w:val="24"/>
          <w:szCs w:val="28"/>
          <w:lang w:eastAsia="cs-CZ"/>
        </w:rPr>
        <w:tab/>
      </w:r>
    </w:p>
    <w:p w:rsidR="001D1E14" w:rsidRPr="001D1E14" w:rsidRDefault="001D1E14" w:rsidP="001D1E14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sz w:val="24"/>
          <w:szCs w:val="28"/>
          <w:lang w:eastAsia="cs-CZ"/>
        </w:rPr>
      </w:pPr>
      <w:r w:rsidRPr="001D1E14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Na obálce musí být uvedena zpáteční </w:t>
      </w:r>
      <w:r w:rsidR="008D105D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adresa </w:t>
      </w:r>
      <w:proofErr w:type="gramStart"/>
      <w:r w:rsidR="008D105D">
        <w:rPr>
          <w:rFonts w:ascii="Arial Narrow" w:eastAsia="Times New Roman" w:hAnsi="Arial Narrow" w:cs="Calibri"/>
          <w:sz w:val="24"/>
          <w:szCs w:val="24"/>
          <w:lang w:eastAsia="cs-CZ"/>
        </w:rPr>
        <w:t>účastníka.</w:t>
      </w:r>
      <w:r w:rsidRPr="001D1E14">
        <w:rPr>
          <w:rFonts w:ascii="Arial Narrow" w:eastAsia="Times New Roman" w:hAnsi="Arial Narrow" w:cs="Calibri"/>
          <w:sz w:val="24"/>
          <w:szCs w:val="24"/>
          <w:lang w:eastAsia="cs-CZ"/>
        </w:rPr>
        <w:t>.</w:t>
      </w:r>
      <w:proofErr w:type="gramEnd"/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cs-CZ"/>
        </w:rPr>
      </w:pP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Calibri"/>
          <w:b/>
          <w:sz w:val="28"/>
          <w:szCs w:val="28"/>
          <w:lang w:eastAsia="cs-CZ"/>
        </w:rPr>
      </w:pPr>
      <w:r w:rsidRPr="001D1E14">
        <w:rPr>
          <w:rFonts w:ascii="Arial Narrow" w:eastAsia="Times New Roman" w:hAnsi="Arial Narrow" w:cs="Calibri"/>
          <w:b/>
          <w:sz w:val="28"/>
          <w:szCs w:val="28"/>
          <w:lang w:eastAsia="cs-CZ"/>
        </w:rPr>
        <w:t>11.      Lhůta a místo pro podání nabídek.</w:t>
      </w: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cs-CZ"/>
        </w:rPr>
      </w:pPr>
    </w:p>
    <w:p w:rsidR="001D1E14" w:rsidRPr="001D1E14" w:rsidRDefault="0044103C" w:rsidP="001D1E14">
      <w:pPr>
        <w:spacing w:after="0" w:line="240" w:lineRule="auto"/>
        <w:ind w:left="708"/>
        <w:jc w:val="both"/>
        <w:rPr>
          <w:rFonts w:ascii="Arial Narrow" w:eastAsia="Times New Roman" w:hAnsi="Arial Narrow" w:cs="Arial"/>
          <w:sz w:val="24"/>
          <w:szCs w:val="24"/>
          <w:lang w:eastAsia="cs-CZ"/>
        </w:rPr>
      </w:pPr>
      <w:r w:rsidRPr="005A68A3">
        <w:rPr>
          <w:rFonts w:ascii="Arial Narrow" w:eastAsia="Times New Roman" w:hAnsi="Arial Narrow" w:cs="Arial"/>
          <w:sz w:val="24"/>
          <w:szCs w:val="24"/>
          <w:lang w:eastAsia="cs-CZ"/>
        </w:rPr>
        <w:t xml:space="preserve">Lhůta pro podání nabídek končí </w:t>
      </w:r>
      <w:r w:rsidRPr="005A68A3">
        <w:rPr>
          <w:rFonts w:ascii="Arial Narrow" w:eastAsia="Times New Roman" w:hAnsi="Arial Narrow" w:cs="Arial"/>
          <w:b/>
          <w:sz w:val="24"/>
          <w:szCs w:val="24"/>
          <w:lang w:eastAsia="cs-CZ"/>
        </w:rPr>
        <w:t>dne</w:t>
      </w:r>
      <w:r w:rsidR="00C76EA6" w:rsidRPr="005A68A3">
        <w:rPr>
          <w:rFonts w:ascii="Arial Narrow" w:eastAsia="Times New Roman" w:hAnsi="Arial Narrow" w:cs="Arial"/>
          <w:b/>
          <w:sz w:val="24"/>
          <w:szCs w:val="24"/>
          <w:lang w:eastAsia="cs-CZ"/>
        </w:rPr>
        <w:t xml:space="preserve"> </w:t>
      </w:r>
      <w:r w:rsidR="005F7ABA" w:rsidRPr="005A68A3">
        <w:rPr>
          <w:rFonts w:ascii="Arial Narrow" w:eastAsia="Times New Roman" w:hAnsi="Arial Narrow" w:cs="Arial"/>
          <w:b/>
          <w:sz w:val="24"/>
          <w:szCs w:val="24"/>
          <w:lang w:eastAsia="cs-CZ"/>
        </w:rPr>
        <w:t>4</w:t>
      </w:r>
      <w:r w:rsidR="00C76EA6" w:rsidRPr="005A68A3">
        <w:rPr>
          <w:rFonts w:ascii="Arial Narrow" w:eastAsia="Times New Roman" w:hAnsi="Arial Narrow" w:cs="Arial"/>
          <w:b/>
          <w:sz w:val="24"/>
          <w:szCs w:val="24"/>
          <w:lang w:eastAsia="cs-CZ"/>
        </w:rPr>
        <w:t xml:space="preserve">. </w:t>
      </w:r>
      <w:r w:rsidR="005F7ABA" w:rsidRPr="005A68A3">
        <w:rPr>
          <w:rFonts w:ascii="Arial Narrow" w:eastAsia="Times New Roman" w:hAnsi="Arial Narrow" w:cs="Arial"/>
          <w:b/>
          <w:sz w:val="24"/>
          <w:szCs w:val="24"/>
          <w:lang w:eastAsia="cs-CZ"/>
        </w:rPr>
        <w:t>listopadu</w:t>
      </w:r>
      <w:r w:rsidRPr="005A68A3">
        <w:rPr>
          <w:rFonts w:ascii="Arial Narrow" w:eastAsia="Times New Roman" w:hAnsi="Arial Narrow" w:cs="Arial"/>
          <w:b/>
          <w:sz w:val="24"/>
          <w:szCs w:val="24"/>
          <w:lang w:eastAsia="cs-CZ"/>
        </w:rPr>
        <w:t xml:space="preserve"> </w:t>
      </w:r>
      <w:r w:rsidR="001D1E14" w:rsidRPr="005A68A3">
        <w:rPr>
          <w:rFonts w:ascii="Arial Narrow" w:eastAsia="Times New Roman" w:hAnsi="Arial Narrow" w:cs="Arial"/>
          <w:b/>
          <w:sz w:val="24"/>
          <w:szCs w:val="24"/>
          <w:lang w:eastAsia="cs-CZ"/>
        </w:rPr>
        <w:t>2020 v 10, 00 hodin.</w:t>
      </w:r>
      <w:r w:rsidR="001D1E14" w:rsidRPr="001D1E14">
        <w:rPr>
          <w:rFonts w:ascii="Arial Narrow" w:eastAsia="Times New Roman" w:hAnsi="Arial Narrow" w:cs="Arial"/>
          <w:b/>
          <w:sz w:val="24"/>
          <w:szCs w:val="24"/>
          <w:lang w:eastAsia="cs-CZ"/>
        </w:rPr>
        <w:t xml:space="preserve"> </w:t>
      </w: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Arial Unicode MS" w:hAnsi="Arial Narrow" w:cs="Calibri"/>
          <w:sz w:val="24"/>
          <w:szCs w:val="24"/>
          <w:lang w:eastAsia="cs-CZ"/>
        </w:rPr>
      </w:pPr>
    </w:p>
    <w:p w:rsidR="001D1E14" w:rsidRPr="001D1E14" w:rsidRDefault="001D1E14" w:rsidP="001D1E14">
      <w:pPr>
        <w:spacing w:after="0" w:line="240" w:lineRule="auto"/>
        <w:ind w:left="708"/>
        <w:jc w:val="both"/>
        <w:rPr>
          <w:rFonts w:ascii="Arial Narrow" w:eastAsia="Arial Unicode MS" w:hAnsi="Arial Narrow" w:cs="Calibri"/>
          <w:sz w:val="24"/>
          <w:szCs w:val="24"/>
          <w:lang w:eastAsia="cs-CZ"/>
        </w:rPr>
      </w:pPr>
      <w:r w:rsidRPr="001D1E14">
        <w:rPr>
          <w:rFonts w:ascii="Arial Narrow" w:eastAsia="Arial Unicode MS" w:hAnsi="Arial Narrow" w:cs="Calibri"/>
          <w:sz w:val="24"/>
          <w:szCs w:val="24"/>
          <w:lang w:eastAsia="cs-CZ"/>
        </w:rPr>
        <w:t>Nabídky je možno podávat osobně do podatelny nemocnice, na adrese Podřipská 1, 411 85 Horní Beřkovice v pracovních dnech od 7:00 hod. do 11:30 hod. a od 12:00 hod. do 15:00 hod. nebo zaslat doporučeně poštou na adresu Psychiatrická nemocnice Horní Beřkovice, Podřipská 1, 411 85 Horní Beřkovice, a to tak, aby byla nabídka zadavateli doručena do konce lhůty pro podání nabídek.</w:t>
      </w: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Arial Unicode MS" w:hAnsi="Arial Narrow" w:cs="Calibri"/>
          <w:b/>
          <w:sz w:val="28"/>
          <w:szCs w:val="28"/>
          <w:lang w:eastAsia="cs-CZ"/>
        </w:rPr>
      </w:pP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Arial Unicode MS" w:hAnsi="Arial Narrow" w:cs="Calibri"/>
          <w:b/>
          <w:sz w:val="28"/>
          <w:szCs w:val="28"/>
          <w:lang w:eastAsia="cs-CZ"/>
        </w:rPr>
      </w:pPr>
      <w:r w:rsidRPr="001D1E14">
        <w:rPr>
          <w:rFonts w:ascii="Arial Narrow" w:eastAsia="Arial Unicode MS" w:hAnsi="Arial Narrow" w:cs="Calibri"/>
          <w:b/>
          <w:sz w:val="28"/>
          <w:szCs w:val="28"/>
          <w:lang w:eastAsia="cs-CZ"/>
        </w:rPr>
        <w:t xml:space="preserve">12.  </w:t>
      </w:r>
      <w:r w:rsidRPr="001D1E14">
        <w:rPr>
          <w:rFonts w:ascii="Arial Narrow" w:eastAsia="Arial Unicode MS" w:hAnsi="Arial Narrow" w:cs="Calibri"/>
          <w:b/>
          <w:sz w:val="28"/>
          <w:szCs w:val="28"/>
          <w:lang w:eastAsia="cs-CZ"/>
        </w:rPr>
        <w:tab/>
        <w:t>Datum a místo otevírání obálek a hodnocení nabídek.</w:t>
      </w: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</w:p>
    <w:p w:rsidR="001D1E14" w:rsidRPr="001D1E14" w:rsidRDefault="001D1E14" w:rsidP="001D1E14">
      <w:pPr>
        <w:spacing w:after="0" w:line="240" w:lineRule="auto"/>
        <w:ind w:left="708"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Calibri"/>
          <w:sz w:val="24"/>
          <w:szCs w:val="24"/>
          <w:lang w:eastAsia="cs-CZ"/>
        </w:rPr>
        <w:t>Obálky budou otevírány neprodleně po skončení lhůty pro podání nabídek v sídle zadavatele a následně budou hodnoceny.</w:t>
      </w: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</w:p>
    <w:p w:rsidR="001D1E14" w:rsidRPr="001D1E14" w:rsidRDefault="001D1E14" w:rsidP="001D1E14">
      <w:pPr>
        <w:spacing w:after="0" w:line="240" w:lineRule="auto"/>
        <w:ind w:firstLine="708"/>
        <w:jc w:val="both"/>
        <w:rPr>
          <w:rFonts w:ascii="Arial Narrow" w:eastAsia="Times New Roman" w:hAnsi="Arial Narrow" w:cs="Calibri"/>
          <w:b/>
          <w:sz w:val="28"/>
          <w:szCs w:val="28"/>
          <w:lang w:eastAsia="cs-CZ"/>
        </w:rPr>
      </w:pPr>
    </w:p>
    <w:p w:rsidR="001D1E14" w:rsidRPr="0044103C" w:rsidRDefault="001D1E14" w:rsidP="001D1E14">
      <w:pPr>
        <w:spacing w:after="0" w:line="240" w:lineRule="auto"/>
        <w:contextualSpacing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x-none"/>
        </w:rPr>
      </w:pPr>
      <w:r w:rsidRPr="001D1E14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x-none"/>
        </w:rPr>
        <w:t xml:space="preserve">13.  </w:t>
      </w:r>
      <w:r w:rsidRPr="001D1E14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x-none"/>
        </w:rPr>
        <w:tab/>
        <w:t xml:space="preserve"> </w:t>
      </w:r>
      <w:r w:rsidRPr="001D1E14">
        <w:rPr>
          <w:rFonts w:ascii="Arial Narrow" w:eastAsia="Times New Roman" w:hAnsi="Arial Narrow" w:cs="Times New Roman"/>
          <w:b/>
          <w:color w:val="000000"/>
          <w:sz w:val="28"/>
          <w:szCs w:val="28"/>
          <w:lang w:val="x-none" w:eastAsia="x-none"/>
        </w:rPr>
        <w:t>Další po</w:t>
      </w:r>
      <w:r w:rsidRPr="001D1E14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x-none"/>
        </w:rPr>
        <w:t>žadavky</w:t>
      </w:r>
      <w:r w:rsidRPr="001D1E14">
        <w:rPr>
          <w:rFonts w:ascii="Arial Narrow" w:eastAsia="Times New Roman" w:hAnsi="Arial Narrow" w:cs="Times New Roman"/>
          <w:b/>
          <w:color w:val="000000"/>
          <w:sz w:val="28"/>
          <w:szCs w:val="28"/>
          <w:lang w:val="x-none" w:eastAsia="x-none"/>
        </w:rPr>
        <w:t xml:space="preserve"> </w:t>
      </w:r>
      <w:r w:rsidR="0044103C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x-none"/>
        </w:rPr>
        <w:t xml:space="preserve"> </w:t>
      </w:r>
      <w:r w:rsidR="0044103C">
        <w:rPr>
          <w:rFonts w:ascii="Arial Narrow" w:eastAsia="Times New Roman" w:hAnsi="Arial Narrow" w:cs="Times New Roman"/>
          <w:b/>
          <w:color w:val="000000"/>
          <w:sz w:val="28"/>
          <w:szCs w:val="28"/>
          <w:lang w:val="x-none" w:eastAsia="x-none"/>
        </w:rPr>
        <w:t>vyhrazené</w:t>
      </w:r>
      <w:r w:rsidR="0044103C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x-none"/>
        </w:rPr>
        <w:t xml:space="preserve"> zadavatelem</w:t>
      </w:r>
    </w:p>
    <w:p w:rsidR="001D1E14" w:rsidRPr="001D1E14" w:rsidRDefault="001D1E14" w:rsidP="001D1E14">
      <w:pPr>
        <w:spacing w:after="0" w:line="240" w:lineRule="auto"/>
        <w:rPr>
          <w:rFonts w:ascii="Candara" w:eastAsia="Times New Roman" w:hAnsi="Candara" w:cs="Times New Roman"/>
          <w:color w:val="000000"/>
          <w:sz w:val="24"/>
          <w:szCs w:val="24"/>
          <w:lang w:val="x-none" w:eastAsia="x-none"/>
        </w:rPr>
      </w:pPr>
    </w:p>
    <w:p w:rsidR="001D1E14" w:rsidRPr="001D1E14" w:rsidRDefault="001D1E14" w:rsidP="001D1E14">
      <w:pPr>
        <w:spacing w:after="0" w:line="240" w:lineRule="auto"/>
        <w:ind w:firstLine="708"/>
        <w:rPr>
          <w:rFonts w:ascii="Arial Narrow" w:eastAsia="Times New Roman" w:hAnsi="Arial Narrow" w:cs="Times New Roman"/>
          <w:color w:val="000000"/>
          <w:sz w:val="24"/>
          <w:szCs w:val="24"/>
          <w:lang w:eastAsia="x-none"/>
        </w:rPr>
      </w:pPr>
      <w:r w:rsidRPr="001D1E14">
        <w:rPr>
          <w:rFonts w:ascii="Arial Narrow" w:eastAsia="Times New Roman" w:hAnsi="Arial Narrow" w:cs="Times New Roman"/>
          <w:color w:val="000000"/>
          <w:sz w:val="24"/>
          <w:szCs w:val="24"/>
          <w:lang w:val="x-none" w:eastAsia="x-none"/>
        </w:rPr>
        <w:t>Zadavatel si dále vyhrazuje níže uvedená práva a podmínky:</w:t>
      </w:r>
    </w:p>
    <w:p w:rsidR="001D1E14" w:rsidRPr="001D1E14" w:rsidRDefault="001D1E14" w:rsidP="001D1E14">
      <w:pPr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x-none" w:eastAsia="x-none"/>
        </w:rPr>
      </w:pPr>
      <w:r w:rsidRPr="001D1E14">
        <w:rPr>
          <w:rFonts w:ascii="Arial Narrow" w:eastAsia="Times New Roman" w:hAnsi="Arial Narrow" w:cs="Times New Roman"/>
          <w:color w:val="000000"/>
          <w:sz w:val="24"/>
          <w:szCs w:val="24"/>
          <w:lang w:val="x-none" w:eastAsia="x-none"/>
        </w:rPr>
        <w:t>Zadavatel nevrací podané nabídky ani jejich jednotlivé části.</w:t>
      </w:r>
    </w:p>
    <w:p w:rsidR="001D1E14" w:rsidRPr="001D1E14" w:rsidRDefault="001D1E14" w:rsidP="001D1E14">
      <w:pPr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x-none" w:eastAsia="x-none"/>
        </w:rPr>
      </w:pPr>
      <w:r w:rsidRPr="001D1E14">
        <w:rPr>
          <w:rFonts w:ascii="Arial Narrow" w:eastAsia="Times New Roman" w:hAnsi="Arial Narrow" w:cs="Times New Roman"/>
          <w:color w:val="000000"/>
          <w:sz w:val="24"/>
          <w:szCs w:val="24"/>
          <w:lang w:val="x-none" w:eastAsia="x-none"/>
        </w:rPr>
        <w:t>Z</w:t>
      </w:r>
      <w:r w:rsidR="0044103C">
        <w:rPr>
          <w:rFonts w:ascii="Arial Narrow" w:eastAsia="Times New Roman" w:hAnsi="Arial Narrow" w:cs="Times New Roman"/>
          <w:color w:val="000000"/>
          <w:sz w:val="24"/>
          <w:szCs w:val="24"/>
          <w:lang w:val="x-none" w:eastAsia="x-none"/>
        </w:rPr>
        <w:t>akázka není rozdělena na části</w:t>
      </w:r>
      <w:r w:rsidR="0044103C">
        <w:rPr>
          <w:rFonts w:ascii="Arial Narrow" w:eastAsia="Times New Roman" w:hAnsi="Arial Narrow" w:cs="Times New Roman"/>
          <w:color w:val="000000"/>
          <w:sz w:val="24"/>
          <w:szCs w:val="24"/>
          <w:lang w:eastAsia="x-none"/>
        </w:rPr>
        <w:t xml:space="preserve">, zadavatel </w:t>
      </w:r>
      <w:r w:rsidRPr="001D1E14">
        <w:rPr>
          <w:rFonts w:ascii="Arial Narrow" w:eastAsia="Times New Roman" w:hAnsi="Arial Narrow" w:cs="Times New Roman"/>
          <w:color w:val="000000"/>
          <w:sz w:val="24"/>
          <w:szCs w:val="24"/>
          <w:lang w:val="x-none" w:eastAsia="x-none"/>
        </w:rPr>
        <w:t xml:space="preserve"> </w:t>
      </w:r>
      <w:r w:rsidR="0044103C">
        <w:rPr>
          <w:rFonts w:ascii="Arial Narrow" w:eastAsia="Times New Roman" w:hAnsi="Arial Narrow" w:cs="Times New Roman"/>
          <w:color w:val="000000"/>
          <w:sz w:val="24"/>
          <w:szCs w:val="24"/>
          <w:lang w:eastAsia="x-none"/>
        </w:rPr>
        <w:t xml:space="preserve"> </w:t>
      </w:r>
      <w:r w:rsidRPr="001D1E14">
        <w:rPr>
          <w:rFonts w:ascii="Arial Narrow" w:eastAsia="Times New Roman" w:hAnsi="Arial Narrow" w:cs="Times New Roman"/>
          <w:color w:val="000000"/>
          <w:sz w:val="24"/>
          <w:szCs w:val="24"/>
          <w:lang w:val="x-none" w:eastAsia="x-none"/>
        </w:rPr>
        <w:t>nepřipouští možnost dílčího plnění.</w:t>
      </w:r>
    </w:p>
    <w:p w:rsidR="001D1E14" w:rsidRPr="001D1E14" w:rsidRDefault="001D1E14" w:rsidP="001D1E14">
      <w:pPr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x-none" w:eastAsia="x-none"/>
        </w:rPr>
      </w:pPr>
      <w:r w:rsidRPr="001D1E14">
        <w:rPr>
          <w:rFonts w:ascii="Arial Narrow" w:eastAsia="Times New Roman" w:hAnsi="Arial Narrow" w:cs="Times New Roman"/>
          <w:color w:val="000000"/>
          <w:sz w:val="24"/>
          <w:szCs w:val="24"/>
          <w:lang w:val="x-none" w:eastAsia="x-none"/>
        </w:rPr>
        <w:t xml:space="preserve">Zadavatel neposkytuje náhradu jakýchkoli nákladů či výdajů, které </w:t>
      </w:r>
      <w:r w:rsidR="008D105D">
        <w:rPr>
          <w:rFonts w:ascii="Arial Narrow" w:eastAsia="Times New Roman" w:hAnsi="Arial Narrow" w:cs="Times New Roman"/>
          <w:color w:val="000000"/>
          <w:sz w:val="24"/>
          <w:szCs w:val="24"/>
          <w:lang w:eastAsia="x-none"/>
        </w:rPr>
        <w:t>účastník</w:t>
      </w:r>
      <w:r w:rsidRPr="001D1E14">
        <w:rPr>
          <w:rFonts w:ascii="Arial Narrow" w:eastAsia="Times New Roman" w:hAnsi="Arial Narrow" w:cs="Times New Roman"/>
          <w:color w:val="000000"/>
          <w:sz w:val="24"/>
          <w:szCs w:val="24"/>
          <w:lang w:val="x-none" w:eastAsia="x-none"/>
        </w:rPr>
        <w:t xml:space="preserve"> vynaloží na účast v zadávacím řízení.</w:t>
      </w:r>
    </w:p>
    <w:p w:rsidR="001D1E14" w:rsidRPr="001D1E14" w:rsidRDefault="001D1E14" w:rsidP="001D1E14">
      <w:pPr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x-none" w:eastAsia="x-none"/>
        </w:rPr>
      </w:pPr>
      <w:r w:rsidRPr="001D1E14">
        <w:rPr>
          <w:rFonts w:ascii="Arial Narrow" w:eastAsia="Times New Roman" w:hAnsi="Arial Narrow" w:cs="Times New Roman"/>
          <w:color w:val="000000"/>
          <w:sz w:val="24"/>
          <w:szCs w:val="24"/>
          <w:lang w:val="x-none" w:eastAsia="x-none"/>
        </w:rPr>
        <w:t>Zadavatel je oprávněn změnit nebo upravit podmínky stanoven</w:t>
      </w:r>
      <w:r w:rsidRPr="001D1E14">
        <w:rPr>
          <w:rFonts w:ascii="Arial Narrow" w:eastAsia="Times New Roman" w:hAnsi="Arial Narrow" w:cs="Times New Roman"/>
          <w:color w:val="000000"/>
          <w:sz w:val="24"/>
          <w:szCs w:val="24"/>
          <w:lang w:eastAsia="x-none"/>
        </w:rPr>
        <w:t>é</w:t>
      </w:r>
      <w:r w:rsidRPr="001D1E14">
        <w:rPr>
          <w:rFonts w:ascii="Arial Narrow" w:eastAsia="Times New Roman" w:hAnsi="Arial Narrow" w:cs="Times New Roman"/>
          <w:color w:val="000000"/>
          <w:sz w:val="24"/>
          <w:szCs w:val="24"/>
          <w:lang w:val="x-none" w:eastAsia="x-none"/>
        </w:rPr>
        <w:t xml:space="preserve"> v zadávací dokumentaci. </w:t>
      </w:r>
    </w:p>
    <w:p w:rsidR="001D1E14" w:rsidRPr="001D1E14" w:rsidRDefault="001D1E14" w:rsidP="001D1E14">
      <w:pPr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x-none" w:eastAsia="x-none"/>
        </w:rPr>
      </w:pPr>
      <w:r w:rsidRPr="001D1E14">
        <w:rPr>
          <w:rFonts w:ascii="Arial Narrow" w:eastAsia="Times New Roman" w:hAnsi="Arial Narrow" w:cs="Times New Roman"/>
          <w:color w:val="000000"/>
          <w:sz w:val="24"/>
          <w:szCs w:val="24"/>
          <w:lang w:val="x-none" w:eastAsia="x-none"/>
        </w:rPr>
        <w:t xml:space="preserve">Zadavatel je oprávněn požadovat od </w:t>
      </w:r>
      <w:r w:rsidRPr="001D1E14">
        <w:rPr>
          <w:rFonts w:ascii="Arial Narrow" w:eastAsia="Times New Roman" w:hAnsi="Arial Narrow" w:cs="Times New Roman"/>
          <w:color w:val="000000"/>
          <w:sz w:val="24"/>
          <w:szCs w:val="24"/>
          <w:lang w:eastAsia="x-none"/>
        </w:rPr>
        <w:t xml:space="preserve">účastníků řízení </w:t>
      </w:r>
      <w:r w:rsidRPr="001D1E14">
        <w:rPr>
          <w:rFonts w:ascii="Arial Narrow" w:eastAsia="Times New Roman" w:hAnsi="Arial Narrow" w:cs="Times New Roman"/>
          <w:color w:val="000000"/>
          <w:sz w:val="24"/>
          <w:szCs w:val="24"/>
          <w:lang w:val="x-none" w:eastAsia="x-none"/>
        </w:rPr>
        <w:t xml:space="preserve">doplňující informace </w:t>
      </w:r>
      <w:r w:rsidRPr="001D1E14">
        <w:rPr>
          <w:rFonts w:ascii="Arial Narrow" w:eastAsia="Times New Roman" w:hAnsi="Arial Narrow" w:cs="Times New Roman"/>
          <w:color w:val="000000"/>
          <w:sz w:val="24"/>
          <w:szCs w:val="24"/>
          <w:lang w:eastAsia="x-none"/>
        </w:rPr>
        <w:br/>
      </w:r>
      <w:r w:rsidRPr="001D1E14">
        <w:rPr>
          <w:rFonts w:ascii="Arial Narrow" w:eastAsia="Times New Roman" w:hAnsi="Arial Narrow" w:cs="Times New Roman"/>
          <w:color w:val="000000"/>
          <w:sz w:val="24"/>
          <w:szCs w:val="24"/>
          <w:lang w:val="x-none" w:eastAsia="x-none"/>
        </w:rPr>
        <w:t>a ověřit si skutečnosti uvedené v nabídkách</w:t>
      </w:r>
      <w:r w:rsidRPr="001D1E14">
        <w:rPr>
          <w:rFonts w:ascii="Arial Narrow" w:eastAsia="Times New Roman" w:hAnsi="Arial Narrow" w:cs="Times New Roman"/>
          <w:color w:val="000000"/>
          <w:sz w:val="24"/>
          <w:szCs w:val="24"/>
          <w:lang w:eastAsia="x-none"/>
        </w:rPr>
        <w:t xml:space="preserve"> u třetích osob, k čemuž mu je </w:t>
      </w:r>
      <w:r w:rsidR="008D105D">
        <w:rPr>
          <w:rFonts w:ascii="Arial Narrow" w:eastAsia="Times New Roman" w:hAnsi="Arial Narrow" w:cs="Times New Roman"/>
          <w:color w:val="000000"/>
          <w:sz w:val="24"/>
          <w:szCs w:val="24"/>
          <w:lang w:eastAsia="x-none"/>
        </w:rPr>
        <w:t>účastník</w:t>
      </w:r>
      <w:r w:rsidRPr="001D1E14">
        <w:rPr>
          <w:rFonts w:ascii="Arial Narrow" w:eastAsia="Times New Roman" w:hAnsi="Arial Narrow" w:cs="Times New Roman"/>
          <w:color w:val="000000"/>
          <w:sz w:val="24"/>
          <w:szCs w:val="24"/>
          <w:lang w:eastAsia="x-none"/>
        </w:rPr>
        <w:t xml:space="preserve"> povinen poskytnout veškerou potřebnou součinnost</w:t>
      </w:r>
      <w:r w:rsidRPr="001D1E14">
        <w:rPr>
          <w:rFonts w:ascii="Arial Narrow" w:eastAsia="Times New Roman" w:hAnsi="Arial Narrow" w:cs="Times New Roman"/>
          <w:color w:val="000000"/>
          <w:sz w:val="24"/>
          <w:szCs w:val="24"/>
          <w:lang w:val="x-none" w:eastAsia="x-none"/>
        </w:rPr>
        <w:t>.</w:t>
      </w:r>
    </w:p>
    <w:p w:rsidR="0044103C" w:rsidRDefault="001D1E14" w:rsidP="0044103C">
      <w:pPr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x-none"/>
        </w:rPr>
      </w:pPr>
      <w:r w:rsidRPr="001D1E14">
        <w:rPr>
          <w:rFonts w:ascii="Arial Narrow" w:eastAsia="Times New Roman" w:hAnsi="Arial Narrow" w:cs="Times New Roman"/>
          <w:color w:val="000000"/>
          <w:sz w:val="24"/>
          <w:szCs w:val="24"/>
          <w:lang w:val="x-none" w:eastAsia="x-none"/>
        </w:rPr>
        <w:t xml:space="preserve">Zadavatel je oprávněn posunout termín zahájení plnění zakázky v souvislosti </w:t>
      </w:r>
      <w:r w:rsidRPr="001D1E14">
        <w:rPr>
          <w:rFonts w:ascii="Arial Narrow" w:eastAsia="Times New Roman" w:hAnsi="Arial Narrow" w:cs="Times New Roman"/>
          <w:color w:val="000000"/>
          <w:sz w:val="24"/>
          <w:szCs w:val="24"/>
          <w:lang w:val="x-none" w:eastAsia="x-none"/>
        </w:rPr>
        <w:br/>
        <w:t>s termínem ukončení zadávacího řízení.</w:t>
      </w:r>
    </w:p>
    <w:p w:rsidR="00C76EA6" w:rsidRPr="0044103C" w:rsidRDefault="00C76EA6" w:rsidP="00C76EA6">
      <w:pPr>
        <w:spacing w:after="0" w:line="240" w:lineRule="auto"/>
        <w:ind w:left="78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x-none"/>
        </w:rPr>
      </w:pPr>
    </w:p>
    <w:p w:rsidR="001D1E14" w:rsidRPr="001D1E14" w:rsidRDefault="001D1E14" w:rsidP="001D1E14">
      <w:pPr>
        <w:spacing w:after="0" w:line="240" w:lineRule="auto"/>
        <w:contextualSpacing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x-none"/>
        </w:rPr>
      </w:pPr>
      <w:r w:rsidRPr="001D1E14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x-none"/>
        </w:rPr>
        <w:t>14.</w:t>
      </w:r>
      <w:r w:rsidRPr="001D1E14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x-none"/>
        </w:rPr>
        <w:tab/>
        <w:t>Důvěrnost informací</w:t>
      </w:r>
    </w:p>
    <w:p w:rsidR="001D1E14" w:rsidRPr="001D1E14" w:rsidRDefault="001D1E14" w:rsidP="001D1E14">
      <w:pPr>
        <w:spacing w:after="0" w:line="240" w:lineRule="auto"/>
        <w:rPr>
          <w:rFonts w:ascii="Candara" w:eastAsia="Times New Roman" w:hAnsi="Candara" w:cs="Times New Roman"/>
          <w:b/>
          <w:color w:val="000000"/>
          <w:sz w:val="24"/>
          <w:szCs w:val="24"/>
          <w:lang w:eastAsia="x-none"/>
        </w:rPr>
      </w:pPr>
    </w:p>
    <w:p w:rsidR="001D1E14" w:rsidRPr="001D1E14" w:rsidRDefault="008D105D" w:rsidP="001D1E14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  <w:lang w:eastAsia="x-none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x-none"/>
        </w:rPr>
        <w:t>Účastník</w:t>
      </w:r>
      <w:r w:rsidR="001D1E14" w:rsidRPr="001D1E14">
        <w:rPr>
          <w:rFonts w:ascii="Arial Narrow" w:eastAsia="Times New Roman" w:hAnsi="Arial Narrow" w:cs="Times New Roman"/>
          <w:color w:val="000000"/>
          <w:sz w:val="24"/>
          <w:szCs w:val="24"/>
          <w:lang w:eastAsia="x-none"/>
        </w:rPr>
        <w:t xml:space="preserve"> je povinen zacházet se všemi informacemi, které mu budou poskytnuty v průběhu zadávacího řízení, jako s důvěrnými (s výjimkou informací, které byly veřejně </w:t>
      </w:r>
      <w:r w:rsidR="001D1E14" w:rsidRPr="001D1E14">
        <w:rPr>
          <w:rFonts w:ascii="Arial Narrow" w:eastAsia="Times New Roman" w:hAnsi="Arial Narrow" w:cs="Times New Roman"/>
          <w:sz w:val="24"/>
          <w:szCs w:val="24"/>
          <w:lang w:eastAsia="x-none"/>
        </w:rPr>
        <w:t xml:space="preserve">publikovány). </w:t>
      </w:r>
      <w:r>
        <w:rPr>
          <w:rFonts w:ascii="Arial Narrow" w:eastAsia="Times New Roman" w:hAnsi="Arial Narrow" w:cs="Times New Roman"/>
          <w:sz w:val="24"/>
          <w:szCs w:val="24"/>
          <w:lang w:eastAsia="x-none"/>
        </w:rPr>
        <w:t>Účastník</w:t>
      </w:r>
      <w:r w:rsidR="001D1E14" w:rsidRPr="001D1E14">
        <w:rPr>
          <w:rFonts w:ascii="Arial Narrow" w:eastAsia="Times New Roman" w:hAnsi="Arial Narrow" w:cs="Times New Roman"/>
          <w:sz w:val="24"/>
          <w:szCs w:val="24"/>
          <w:lang w:eastAsia="x-none"/>
        </w:rPr>
        <w:t xml:space="preserve"> </w:t>
      </w:r>
      <w:r w:rsidR="001D1E14" w:rsidRPr="001D1E14">
        <w:rPr>
          <w:rFonts w:ascii="Arial Narrow" w:eastAsia="Times New Roman" w:hAnsi="Arial Narrow" w:cs="Times New Roman"/>
          <w:sz w:val="24"/>
          <w:szCs w:val="24"/>
          <w:lang w:eastAsia="x-none"/>
        </w:rPr>
        <w:lastRenderedPageBreak/>
        <w:t xml:space="preserve">je povinen zdržet se jakýchkoliv jednání, která by mohla narušit transparentní a nediskriminační průběh zadávacího řízení, zejména pak jednání, v jejichž důsledku by mohlo dojít k </w:t>
      </w:r>
      <w:r>
        <w:rPr>
          <w:rFonts w:ascii="Arial Narrow" w:eastAsia="Times New Roman" w:hAnsi="Arial Narrow" w:cs="Times New Roman"/>
          <w:sz w:val="24"/>
          <w:szCs w:val="24"/>
          <w:lang w:eastAsia="x-none"/>
        </w:rPr>
        <w:t xml:space="preserve">narušení soutěže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x-none"/>
        </w:rPr>
        <w:t>mezi  účastníky</w:t>
      </w:r>
      <w:proofErr w:type="gramEnd"/>
      <w:r w:rsidR="001D1E14" w:rsidRPr="001D1E14">
        <w:rPr>
          <w:rFonts w:ascii="Arial Narrow" w:eastAsia="Times New Roman" w:hAnsi="Arial Narrow" w:cs="Times New Roman"/>
          <w:sz w:val="24"/>
          <w:szCs w:val="24"/>
          <w:lang w:eastAsia="x-none"/>
        </w:rPr>
        <w:t xml:space="preserve"> v rámci zadání veřejné zakázky.</w:t>
      </w:r>
    </w:p>
    <w:p w:rsidR="001D1E14" w:rsidRPr="001D1E14" w:rsidRDefault="001D1E14" w:rsidP="001D1E14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x-none"/>
        </w:rPr>
      </w:pPr>
    </w:p>
    <w:p w:rsidR="001D1E14" w:rsidRPr="001D1E14" w:rsidRDefault="001D1E14" w:rsidP="001D1E14">
      <w:pPr>
        <w:spacing w:after="0" w:line="240" w:lineRule="auto"/>
        <w:ind w:firstLine="708"/>
        <w:jc w:val="both"/>
        <w:rPr>
          <w:rFonts w:ascii="Candara" w:eastAsia="Times New Roman" w:hAnsi="Candara" w:cs="Times New Roman"/>
          <w:sz w:val="24"/>
          <w:szCs w:val="24"/>
          <w:lang w:eastAsia="x-none"/>
        </w:rPr>
      </w:pPr>
    </w:p>
    <w:p w:rsidR="001D1E14" w:rsidRPr="001D1E14" w:rsidRDefault="001D1E14" w:rsidP="001D1E14">
      <w:pPr>
        <w:spacing w:after="0" w:line="240" w:lineRule="auto"/>
        <w:ind w:firstLine="708"/>
        <w:jc w:val="both"/>
        <w:rPr>
          <w:rFonts w:ascii="Arial Narrow" w:eastAsia="Times New Roman" w:hAnsi="Arial Narrow" w:cs="Calibri"/>
          <w:b/>
          <w:sz w:val="28"/>
          <w:szCs w:val="28"/>
          <w:lang w:eastAsia="cs-CZ"/>
        </w:rPr>
      </w:pPr>
    </w:p>
    <w:p w:rsidR="001D1E14" w:rsidRPr="001D1E14" w:rsidRDefault="001D1E14" w:rsidP="001D1E14">
      <w:pPr>
        <w:spacing w:after="0" w:line="240" w:lineRule="auto"/>
        <w:ind w:firstLine="708"/>
        <w:jc w:val="both"/>
        <w:rPr>
          <w:rFonts w:ascii="Arial Narrow" w:eastAsia="Times New Roman" w:hAnsi="Arial Narrow" w:cs="Calibri"/>
          <w:b/>
          <w:sz w:val="28"/>
          <w:szCs w:val="28"/>
          <w:lang w:eastAsia="cs-CZ"/>
        </w:rPr>
      </w:pPr>
    </w:p>
    <w:p w:rsid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Calibri"/>
          <w:b/>
          <w:sz w:val="28"/>
          <w:szCs w:val="28"/>
          <w:lang w:eastAsia="cs-CZ"/>
        </w:rPr>
      </w:pPr>
    </w:p>
    <w:p w:rsidR="00DC25F7" w:rsidRPr="001D1E14" w:rsidRDefault="00DC25F7" w:rsidP="001D1E14">
      <w:pPr>
        <w:spacing w:after="0" w:line="240" w:lineRule="auto"/>
        <w:jc w:val="both"/>
        <w:rPr>
          <w:rFonts w:ascii="Arial Narrow" w:eastAsia="Times New Roman" w:hAnsi="Arial Narrow" w:cs="Calibri"/>
          <w:b/>
          <w:sz w:val="28"/>
          <w:szCs w:val="28"/>
          <w:lang w:eastAsia="cs-CZ"/>
        </w:rPr>
      </w:pP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0"/>
          <w:lang w:eastAsia="cs-CZ"/>
        </w:rPr>
      </w:pP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0"/>
          <w:lang w:eastAsia="cs-CZ"/>
        </w:rPr>
      </w:pPr>
      <w:r w:rsidRPr="001D1E14">
        <w:rPr>
          <w:rFonts w:ascii="Arial Narrow" w:eastAsia="Times New Roman" w:hAnsi="Arial Narrow" w:cs="Calibri"/>
          <w:sz w:val="24"/>
          <w:szCs w:val="20"/>
          <w:lang w:eastAsia="cs-CZ"/>
        </w:rPr>
        <w:tab/>
      </w:r>
      <w:r w:rsidRPr="001D1E14">
        <w:rPr>
          <w:rFonts w:ascii="Arial Narrow" w:eastAsia="Times New Roman" w:hAnsi="Arial Narrow" w:cs="Calibri"/>
          <w:sz w:val="24"/>
          <w:szCs w:val="20"/>
          <w:lang w:eastAsia="cs-CZ"/>
        </w:rPr>
        <w:tab/>
      </w:r>
      <w:r w:rsidRPr="001D1E14">
        <w:rPr>
          <w:rFonts w:ascii="Arial Narrow" w:eastAsia="Times New Roman" w:hAnsi="Arial Narrow" w:cs="Calibri"/>
          <w:sz w:val="24"/>
          <w:szCs w:val="20"/>
          <w:lang w:eastAsia="cs-CZ"/>
        </w:rPr>
        <w:tab/>
      </w:r>
      <w:r w:rsidRPr="001D1E14">
        <w:rPr>
          <w:rFonts w:ascii="Arial Narrow" w:eastAsia="Times New Roman" w:hAnsi="Arial Narrow" w:cs="Calibri"/>
          <w:sz w:val="24"/>
          <w:szCs w:val="20"/>
          <w:lang w:eastAsia="cs-CZ"/>
        </w:rPr>
        <w:tab/>
      </w:r>
      <w:r w:rsidRPr="001D1E14">
        <w:rPr>
          <w:rFonts w:ascii="Arial Narrow" w:eastAsia="Times New Roman" w:hAnsi="Arial Narrow" w:cs="Calibri"/>
          <w:sz w:val="24"/>
          <w:szCs w:val="20"/>
          <w:lang w:eastAsia="cs-CZ"/>
        </w:rPr>
        <w:tab/>
      </w:r>
      <w:r w:rsidRPr="001D1E14">
        <w:rPr>
          <w:rFonts w:ascii="Arial Narrow" w:eastAsia="Times New Roman" w:hAnsi="Arial Narrow" w:cs="Calibri"/>
          <w:sz w:val="24"/>
          <w:szCs w:val="20"/>
          <w:lang w:eastAsia="cs-CZ"/>
        </w:rPr>
        <w:tab/>
      </w:r>
      <w:r w:rsidRPr="001D1E14">
        <w:rPr>
          <w:rFonts w:ascii="Arial Narrow" w:eastAsia="Times New Roman" w:hAnsi="Arial Narrow" w:cs="Calibri"/>
          <w:sz w:val="24"/>
          <w:szCs w:val="20"/>
          <w:lang w:eastAsia="cs-CZ"/>
        </w:rPr>
        <w:tab/>
      </w:r>
      <w:r w:rsidRPr="001D1E14">
        <w:rPr>
          <w:rFonts w:ascii="Arial Narrow" w:eastAsia="Times New Roman" w:hAnsi="Arial Narrow" w:cs="Calibri"/>
          <w:sz w:val="24"/>
          <w:szCs w:val="20"/>
          <w:lang w:eastAsia="cs-CZ"/>
        </w:rPr>
        <w:tab/>
        <w:t>MUDr. Jiří Tomeček, MBA</w:t>
      </w: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0"/>
          <w:lang w:eastAsia="cs-CZ"/>
        </w:rPr>
      </w:pPr>
      <w:r w:rsidRPr="001D1E14">
        <w:rPr>
          <w:rFonts w:ascii="Arial Narrow" w:eastAsia="Times New Roman" w:hAnsi="Arial Narrow" w:cs="Calibri"/>
          <w:sz w:val="24"/>
          <w:szCs w:val="20"/>
          <w:lang w:eastAsia="cs-CZ"/>
        </w:rPr>
        <w:tab/>
      </w:r>
      <w:r w:rsidRPr="001D1E14">
        <w:rPr>
          <w:rFonts w:ascii="Arial Narrow" w:eastAsia="Times New Roman" w:hAnsi="Arial Narrow" w:cs="Calibri"/>
          <w:sz w:val="24"/>
          <w:szCs w:val="20"/>
          <w:lang w:eastAsia="cs-CZ"/>
        </w:rPr>
        <w:tab/>
      </w:r>
      <w:r w:rsidRPr="001D1E14">
        <w:rPr>
          <w:rFonts w:ascii="Arial Narrow" w:eastAsia="Times New Roman" w:hAnsi="Arial Narrow" w:cs="Calibri"/>
          <w:sz w:val="24"/>
          <w:szCs w:val="20"/>
          <w:lang w:eastAsia="cs-CZ"/>
        </w:rPr>
        <w:tab/>
      </w:r>
      <w:r w:rsidRPr="001D1E14">
        <w:rPr>
          <w:rFonts w:ascii="Arial Narrow" w:eastAsia="Times New Roman" w:hAnsi="Arial Narrow" w:cs="Calibri"/>
          <w:sz w:val="24"/>
          <w:szCs w:val="20"/>
          <w:lang w:eastAsia="cs-CZ"/>
        </w:rPr>
        <w:tab/>
      </w:r>
      <w:r w:rsidRPr="001D1E14">
        <w:rPr>
          <w:rFonts w:ascii="Arial Narrow" w:eastAsia="Times New Roman" w:hAnsi="Arial Narrow" w:cs="Calibri"/>
          <w:sz w:val="24"/>
          <w:szCs w:val="20"/>
          <w:lang w:eastAsia="cs-CZ"/>
        </w:rPr>
        <w:tab/>
      </w:r>
      <w:r w:rsidRPr="001D1E14">
        <w:rPr>
          <w:rFonts w:ascii="Arial Narrow" w:eastAsia="Times New Roman" w:hAnsi="Arial Narrow" w:cs="Calibri"/>
          <w:sz w:val="24"/>
          <w:szCs w:val="20"/>
          <w:lang w:eastAsia="cs-CZ"/>
        </w:rPr>
        <w:tab/>
      </w:r>
      <w:r w:rsidRPr="001D1E14">
        <w:rPr>
          <w:rFonts w:ascii="Arial Narrow" w:eastAsia="Times New Roman" w:hAnsi="Arial Narrow" w:cs="Calibri"/>
          <w:sz w:val="24"/>
          <w:szCs w:val="20"/>
          <w:lang w:eastAsia="cs-CZ"/>
        </w:rPr>
        <w:tab/>
      </w:r>
      <w:r w:rsidRPr="001D1E14">
        <w:rPr>
          <w:rFonts w:ascii="Arial Narrow" w:eastAsia="Times New Roman" w:hAnsi="Arial Narrow" w:cs="Calibri"/>
          <w:sz w:val="24"/>
          <w:szCs w:val="20"/>
          <w:lang w:eastAsia="cs-CZ"/>
        </w:rPr>
        <w:tab/>
        <w:t xml:space="preserve">                ředitel</w:t>
      </w: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0"/>
          <w:lang w:eastAsia="cs-CZ"/>
        </w:rPr>
      </w:pP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0"/>
          <w:lang w:eastAsia="cs-CZ"/>
        </w:rPr>
      </w:pP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0"/>
          <w:lang w:eastAsia="cs-CZ"/>
        </w:rPr>
      </w:pP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0"/>
          <w:lang w:eastAsia="cs-CZ"/>
        </w:rPr>
      </w:pP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0"/>
          <w:lang w:eastAsia="cs-CZ"/>
        </w:rPr>
      </w:pPr>
    </w:p>
    <w:p w:rsid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0"/>
          <w:lang w:eastAsia="cs-CZ"/>
        </w:rPr>
      </w:pPr>
    </w:p>
    <w:p w:rsidR="009F5BEF" w:rsidRDefault="009F5BEF" w:rsidP="001D1E14">
      <w:pP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0"/>
          <w:lang w:eastAsia="cs-CZ"/>
        </w:rPr>
      </w:pPr>
    </w:p>
    <w:p w:rsidR="009F5BEF" w:rsidRDefault="009F5BEF" w:rsidP="001D1E14">
      <w:pP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0"/>
          <w:lang w:eastAsia="cs-CZ"/>
        </w:rPr>
      </w:pPr>
    </w:p>
    <w:p w:rsidR="009F5BEF" w:rsidRPr="001D1E14" w:rsidRDefault="009F5BEF" w:rsidP="001D1E14">
      <w:pP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0"/>
          <w:lang w:eastAsia="cs-CZ"/>
        </w:rPr>
      </w:pP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0"/>
          <w:lang w:eastAsia="cs-CZ"/>
        </w:rPr>
      </w:pP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0"/>
          <w:lang w:eastAsia="cs-CZ"/>
        </w:rPr>
      </w:pPr>
      <w:r w:rsidRPr="001D1E14">
        <w:rPr>
          <w:rFonts w:ascii="Arial Narrow" w:eastAsia="Times New Roman" w:hAnsi="Arial Narrow" w:cs="Calibri"/>
          <w:b/>
          <w:sz w:val="24"/>
          <w:szCs w:val="20"/>
          <w:lang w:eastAsia="cs-CZ"/>
        </w:rPr>
        <w:t>Přílohy:</w:t>
      </w:r>
    </w:p>
    <w:p w:rsidR="001D1E14" w:rsidRPr="001D1E14" w:rsidRDefault="001D1E14" w:rsidP="001D1E14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cs-CZ"/>
        </w:rPr>
      </w:pP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0"/>
          <w:lang w:eastAsia="cs-CZ"/>
        </w:rPr>
      </w:pPr>
      <w:r w:rsidRPr="001D1E14">
        <w:rPr>
          <w:rFonts w:ascii="Arial Narrow" w:eastAsia="Times New Roman" w:hAnsi="Arial Narrow" w:cs="Calibri"/>
          <w:sz w:val="24"/>
          <w:szCs w:val="20"/>
          <w:lang w:eastAsia="cs-CZ"/>
        </w:rPr>
        <w:t>.</w:t>
      </w:r>
    </w:p>
    <w:p w:rsidR="001D1E14" w:rsidRPr="001D1E14" w:rsidRDefault="001D1E14" w:rsidP="001D1E1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Příloha č. 1  -    </w:t>
      </w:r>
      <w:r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ab/>
        <w:t>čestné prohlášení účastníka,</w:t>
      </w:r>
    </w:p>
    <w:p w:rsidR="001D1E14" w:rsidRPr="001D1E14" w:rsidRDefault="001D1E14" w:rsidP="001D1E1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Příloha č. 2  -    </w:t>
      </w:r>
      <w:r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ab/>
        <w:t>čestné  prohlášení statutárního orgánu právnické osoby,</w:t>
      </w:r>
    </w:p>
    <w:p w:rsidR="001D1E14" w:rsidRPr="001D1E14" w:rsidRDefault="001D1E14" w:rsidP="001D1E1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Příloha č. 3 -     </w:t>
      </w:r>
      <w:r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ab/>
        <w:t xml:space="preserve">vzor  </w:t>
      </w:r>
      <w:r w:rsidR="00532A42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návrhu kupní </w:t>
      </w:r>
      <w:r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>smlouvy,</w:t>
      </w:r>
    </w:p>
    <w:p w:rsidR="00532A42" w:rsidRDefault="001D1E14" w:rsidP="001D1E14">
      <w:pPr>
        <w:tabs>
          <w:tab w:val="left" w:pos="360"/>
          <w:tab w:val="left" w:pos="4320"/>
          <w:tab w:val="left" w:pos="7920"/>
        </w:tabs>
        <w:spacing w:after="0" w:line="240" w:lineRule="auto"/>
        <w:outlineLvl w:val="0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>Př</w:t>
      </w:r>
      <w:r w:rsidR="00532A42">
        <w:rPr>
          <w:rFonts w:ascii="Arial Narrow" w:eastAsia="Times New Roman" w:hAnsi="Arial Narrow" w:cs="Times New Roman"/>
          <w:sz w:val="24"/>
          <w:szCs w:val="24"/>
          <w:lang w:eastAsia="cs-CZ"/>
        </w:rPr>
        <w:t>íloha č. 4  -    technická specifikace</w:t>
      </w:r>
      <w:r w:rsidR="008D105D">
        <w:rPr>
          <w:rFonts w:ascii="Arial Narrow" w:eastAsia="Times New Roman" w:hAnsi="Arial Narrow" w:cs="Times New Roman"/>
          <w:sz w:val="24"/>
          <w:szCs w:val="24"/>
          <w:lang w:eastAsia="cs-CZ"/>
        </w:rPr>
        <w:t>,</w:t>
      </w:r>
    </w:p>
    <w:p w:rsidR="001D1E14" w:rsidRPr="001D1E14" w:rsidRDefault="00532A42" w:rsidP="001D1E14">
      <w:pPr>
        <w:tabs>
          <w:tab w:val="left" w:pos="360"/>
          <w:tab w:val="left" w:pos="4320"/>
          <w:tab w:val="left" w:pos="7920"/>
        </w:tabs>
        <w:spacing w:after="0" w:line="240" w:lineRule="auto"/>
        <w:outlineLvl w:val="0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Příloha č. 5   -   </w:t>
      </w:r>
      <w:r w:rsidR="00C76EA6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výkaz výměr; </w:t>
      </w:r>
      <w:r w:rsidR="001D1E14"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>veškeré přílohy rovněž na CD.</w:t>
      </w:r>
      <w:r w:rsidR="001D1E14"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="001D1E14" w:rsidRPr="001D1E14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</w:p>
    <w:p w:rsidR="001D1E14" w:rsidRPr="001D1E14" w:rsidRDefault="001D1E14" w:rsidP="001D1E1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1D1E14" w:rsidRPr="001D1E14" w:rsidRDefault="001D1E14" w:rsidP="001D1E14">
      <w:pPr>
        <w:tabs>
          <w:tab w:val="num" w:pos="0"/>
        </w:tabs>
        <w:spacing w:after="0" w:line="240" w:lineRule="auto"/>
        <w:jc w:val="both"/>
        <w:rPr>
          <w:rFonts w:ascii="Arial Narrow" w:eastAsia="Times New Roman" w:hAnsi="Arial Narrow" w:cs="Calibri"/>
          <w:color w:val="FF0000"/>
          <w:sz w:val="24"/>
          <w:szCs w:val="24"/>
          <w:lang w:eastAsia="cs-CZ"/>
        </w:rPr>
      </w:pPr>
    </w:p>
    <w:p w:rsidR="001D1E14" w:rsidRPr="001D1E14" w:rsidRDefault="001D1E14" w:rsidP="001D1E14">
      <w:pPr>
        <w:tabs>
          <w:tab w:val="num" w:pos="0"/>
        </w:tabs>
        <w:spacing w:after="0" w:line="240" w:lineRule="auto"/>
        <w:jc w:val="both"/>
        <w:rPr>
          <w:rFonts w:ascii="Arial Narrow" w:eastAsia="Times New Roman" w:hAnsi="Arial Narrow" w:cs="Calibri"/>
          <w:color w:val="FF0000"/>
          <w:sz w:val="24"/>
          <w:szCs w:val="24"/>
          <w:lang w:eastAsia="cs-CZ"/>
        </w:rPr>
      </w:pPr>
    </w:p>
    <w:p w:rsidR="009C769B" w:rsidRDefault="009C769B"/>
    <w:sectPr w:rsidR="009C769B" w:rsidSect="0027230C">
      <w:type w:val="continuous"/>
      <w:pgSz w:w="11906" w:h="16838" w:code="9"/>
      <w:pgMar w:top="1786" w:right="851" w:bottom="2157" w:left="1418" w:header="680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C3F" w:rsidRDefault="00154C3F">
      <w:pPr>
        <w:spacing w:after="0" w:line="240" w:lineRule="auto"/>
      </w:pPr>
      <w:r>
        <w:separator/>
      </w:r>
    </w:p>
  </w:endnote>
  <w:endnote w:type="continuationSeparator" w:id="0">
    <w:p w:rsidR="00154C3F" w:rsidRDefault="0015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123983"/>
      <w:docPartObj>
        <w:docPartGallery w:val="Page Numbers (Bottom of Page)"/>
        <w:docPartUnique/>
      </w:docPartObj>
    </w:sdtPr>
    <w:sdtEndPr/>
    <w:sdtContent>
      <w:p w:rsidR="002456E8" w:rsidRDefault="001D1E14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F52">
          <w:rPr>
            <w:noProof/>
          </w:rPr>
          <w:t>6</w:t>
        </w:r>
        <w:r>
          <w:fldChar w:fldCharType="end"/>
        </w:r>
      </w:p>
    </w:sdtContent>
  </w:sdt>
  <w:p w:rsidR="007E1475" w:rsidRPr="005F5518" w:rsidRDefault="00154C3F" w:rsidP="00031C05">
    <w:pPr>
      <w:pStyle w:val="Zpat"/>
      <w:jc w:val="both"/>
      <w:rPr>
        <w:color w:val="999999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C3F" w:rsidRDefault="00154C3F">
      <w:pPr>
        <w:spacing w:after="0" w:line="240" w:lineRule="auto"/>
      </w:pPr>
      <w:r>
        <w:separator/>
      </w:r>
    </w:p>
  </w:footnote>
  <w:footnote w:type="continuationSeparator" w:id="0">
    <w:p w:rsidR="00154C3F" w:rsidRDefault="0015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566"/>
      <w:gridCol w:w="8226"/>
    </w:tblGrid>
    <w:tr w:rsidR="009C42AB" w:rsidRPr="00571AC0" w:rsidTr="001C045A">
      <w:trPr>
        <w:trHeight w:val="1434"/>
      </w:trPr>
      <w:tc>
        <w:tcPr>
          <w:tcW w:w="1551" w:type="dxa"/>
        </w:tcPr>
        <w:p w:rsidR="009C42AB" w:rsidRPr="00571AC0" w:rsidRDefault="001D1E14" w:rsidP="00E85487">
          <w:pPr>
            <w:rPr>
              <w:rFonts w:ascii="Tunga" w:hAnsi="Tunga" w:cs="Arial"/>
              <w:b/>
              <w:sz w:val="52"/>
              <w:szCs w:val="52"/>
              <w:u w:val="single"/>
            </w:rPr>
          </w:pPr>
          <w:r>
            <w:rPr>
              <w:noProof/>
              <w:lang w:eastAsia="cs-CZ"/>
            </w:rPr>
            <w:drawing>
              <wp:inline distT="0" distB="0" distL="0" distR="0" wp14:anchorId="26BB3C76" wp14:editId="780B30AA">
                <wp:extent cx="850900" cy="850900"/>
                <wp:effectExtent l="0" t="0" r="6350" b="6350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6" w:type="dxa"/>
          <w:vAlign w:val="center"/>
        </w:tcPr>
        <w:p w:rsidR="006325F7" w:rsidRDefault="001D1E14" w:rsidP="006325F7">
          <w:pPr>
            <w:jc w:val="right"/>
            <w:rPr>
              <w:sz w:val="40"/>
              <w:szCs w:val="40"/>
            </w:rPr>
          </w:pPr>
          <w:r>
            <w:rPr>
              <w:sz w:val="40"/>
              <w:szCs w:val="40"/>
            </w:rPr>
            <w:t>Psychiatrická nemocnice Horní Beřkovice</w:t>
          </w:r>
        </w:p>
        <w:p w:rsidR="009C42AB" w:rsidRPr="00571AC0" w:rsidRDefault="001D1E14" w:rsidP="006325F7">
          <w:pPr>
            <w:ind w:left="2126"/>
            <w:jc w:val="right"/>
            <w:rPr>
              <w:sz w:val="28"/>
              <w:szCs w:val="28"/>
            </w:rPr>
          </w:pPr>
          <w:r>
            <w:rPr>
              <w:szCs w:val="28"/>
            </w:rPr>
            <w:t>Podřipská 1, Horní Beřkovice, PSČ 411 85</w:t>
          </w:r>
        </w:p>
      </w:tc>
    </w:tr>
  </w:tbl>
  <w:p w:rsidR="00FF0083" w:rsidRDefault="00154C3F" w:rsidP="009C42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2332"/>
    <w:multiLevelType w:val="hybridMultilevel"/>
    <w:tmpl w:val="2542BEA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22F1B"/>
    <w:multiLevelType w:val="hybridMultilevel"/>
    <w:tmpl w:val="6E02CEC0"/>
    <w:lvl w:ilvl="0" w:tplc="040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89E42A9"/>
    <w:multiLevelType w:val="hybridMultilevel"/>
    <w:tmpl w:val="3E722FB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076D11"/>
    <w:multiLevelType w:val="hybridMultilevel"/>
    <w:tmpl w:val="0176777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B0257"/>
    <w:multiLevelType w:val="hybridMultilevel"/>
    <w:tmpl w:val="F970ED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55862"/>
    <w:multiLevelType w:val="hybridMultilevel"/>
    <w:tmpl w:val="56568A02"/>
    <w:lvl w:ilvl="0" w:tplc="1442A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E4019A"/>
    <w:multiLevelType w:val="hybridMultilevel"/>
    <w:tmpl w:val="5B16DB1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9893115"/>
    <w:multiLevelType w:val="hybridMultilevel"/>
    <w:tmpl w:val="DD965764"/>
    <w:lvl w:ilvl="0" w:tplc="9954A588">
      <w:start w:val="6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8F001E1"/>
    <w:multiLevelType w:val="hybridMultilevel"/>
    <w:tmpl w:val="564E4F14"/>
    <w:lvl w:ilvl="0" w:tplc="9954A58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9154AD1"/>
    <w:multiLevelType w:val="hybridMultilevel"/>
    <w:tmpl w:val="846A7B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B2B74"/>
    <w:multiLevelType w:val="hybridMultilevel"/>
    <w:tmpl w:val="1188D14E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A68D1"/>
    <w:multiLevelType w:val="hybridMultilevel"/>
    <w:tmpl w:val="54D021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844AE"/>
    <w:multiLevelType w:val="hybridMultilevel"/>
    <w:tmpl w:val="3438B918"/>
    <w:lvl w:ilvl="0" w:tplc="040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502A13"/>
    <w:multiLevelType w:val="hybridMultilevel"/>
    <w:tmpl w:val="D1809D2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D27F1"/>
    <w:multiLevelType w:val="hybridMultilevel"/>
    <w:tmpl w:val="A1E68E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1"/>
  </w:num>
  <w:num w:numId="5">
    <w:abstractNumId w:val="16"/>
  </w:num>
  <w:num w:numId="6">
    <w:abstractNumId w:val="1"/>
  </w:num>
  <w:num w:numId="7">
    <w:abstractNumId w:val="10"/>
  </w:num>
  <w:num w:numId="8">
    <w:abstractNumId w:val="9"/>
  </w:num>
  <w:num w:numId="9">
    <w:abstractNumId w:val="12"/>
  </w:num>
  <w:num w:numId="10">
    <w:abstractNumId w:val="4"/>
  </w:num>
  <w:num w:numId="11">
    <w:abstractNumId w:val="7"/>
  </w:num>
  <w:num w:numId="12">
    <w:abstractNumId w:val="15"/>
  </w:num>
  <w:num w:numId="13">
    <w:abstractNumId w:val="8"/>
  </w:num>
  <w:num w:numId="14">
    <w:abstractNumId w:val="2"/>
  </w:num>
  <w:num w:numId="15">
    <w:abstractNumId w:val="3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14"/>
    <w:rsid w:val="000109A3"/>
    <w:rsid w:val="00012034"/>
    <w:rsid w:val="00086C2A"/>
    <w:rsid w:val="00151669"/>
    <w:rsid w:val="00154C3F"/>
    <w:rsid w:val="00193E94"/>
    <w:rsid w:val="001D1E14"/>
    <w:rsid w:val="00243606"/>
    <w:rsid w:val="002C7970"/>
    <w:rsid w:val="0031130B"/>
    <w:rsid w:val="00435AD1"/>
    <w:rsid w:val="0044103C"/>
    <w:rsid w:val="00491A73"/>
    <w:rsid w:val="00532A42"/>
    <w:rsid w:val="005A68A3"/>
    <w:rsid w:val="005F7ABA"/>
    <w:rsid w:val="007F4A60"/>
    <w:rsid w:val="008D105D"/>
    <w:rsid w:val="008D1B25"/>
    <w:rsid w:val="00940E50"/>
    <w:rsid w:val="00970C15"/>
    <w:rsid w:val="009C769B"/>
    <w:rsid w:val="009F5BEF"/>
    <w:rsid w:val="00A04D05"/>
    <w:rsid w:val="00B400BE"/>
    <w:rsid w:val="00C6186A"/>
    <w:rsid w:val="00C76EA6"/>
    <w:rsid w:val="00DB2F52"/>
    <w:rsid w:val="00DC25F7"/>
    <w:rsid w:val="00EC2C44"/>
    <w:rsid w:val="00F6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D1E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D1E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E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1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D1E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D1E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E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tin.knobloch@pnhberkovice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1643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Olga Knoblochová</dc:creator>
  <cp:lastModifiedBy>JUDr. Olga Knoblochová</cp:lastModifiedBy>
  <cp:revision>2</cp:revision>
  <cp:lastPrinted>2020-10-19T06:11:00Z</cp:lastPrinted>
  <dcterms:created xsi:type="dcterms:W3CDTF">2020-10-19T08:28:00Z</dcterms:created>
  <dcterms:modified xsi:type="dcterms:W3CDTF">2020-10-19T08:28:00Z</dcterms:modified>
</cp:coreProperties>
</file>