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0E32" w14:textId="1A4E5355" w:rsidR="00147F50" w:rsidRDefault="00A65E4E" w:rsidP="00F26BDC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3A98956B" w:rsidR="00E37FBA" w:rsidRDefault="007E48F7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0AA90E5A" w:rsidR="007E48F7" w:rsidRPr="00032ABC" w:rsidRDefault="007E48F7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43E7B1C9" w14:textId="138BAAFA" w:rsidR="00321296" w:rsidRDefault="00321296" w:rsidP="00321296">
      <w:pPr>
        <w:spacing w:line="276" w:lineRule="auto"/>
        <w:jc w:val="both"/>
        <w:rPr>
          <w:rFonts w:ascii="Arial Narrow" w:eastAsia="Calibri" w:hAnsi="Arial Narrow" w:cs="Calibri"/>
        </w:rPr>
      </w:pPr>
      <w:r w:rsidRPr="00A77284">
        <w:rPr>
          <w:rFonts w:ascii="Arial Narrow" w:eastAsia="Calibri" w:hAnsi="Arial Narrow" w:cs="Calibri"/>
        </w:rPr>
        <w:t>státní příspěvková organizace zřízená rozhodnutím MZČR – zřizovací listina ze dne 25. 6. 2014,</w:t>
      </w:r>
      <w:r w:rsidR="000A4F3D">
        <w:rPr>
          <w:rFonts w:ascii="Arial Narrow" w:eastAsia="Calibri" w:hAnsi="Arial Narrow" w:cs="Calibri"/>
        </w:rPr>
        <w:br/>
      </w:r>
      <w:r w:rsidRPr="00A77284">
        <w:rPr>
          <w:rFonts w:ascii="Arial Narrow" w:eastAsia="Calibri" w:hAnsi="Arial Narrow" w:cs="Calibri"/>
        </w:rPr>
        <w:t>čj. MZDR 32618/2014-2/FIN, ve znění změn provedených Opatřením MZ ČR ze dne 8.</w:t>
      </w:r>
      <w:r>
        <w:rPr>
          <w:rFonts w:ascii="Arial Narrow" w:eastAsia="Calibri" w:hAnsi="Arial Narrow" w:cs="Calibri"/>
        </w:rPr>
        <w:t xml:space="preserve"> 9. 2022,</w:t>
      </w:r>
      <w:r w:rsidR="000A4F3D">
        <w:rPr>
          <w:rFonts w:ascii="Arial Narrow" w:eastAsia="Calibri" w:hAnsi="Arial Narrow" w:cs="Calibri"/>
        </w:rPr>
        <w:br/>
      </w:r>
      <w:r>
        <w:rPr>
          <w:rFonts w:ascii="Arial Narrow" w:eastAsia="Calibri" w:hAnsi="Arial Narrow" w:cs="Calibri"/>
        </w:rPr>
        <w:t>č. j. MZDR 24237/2022-1</w:t>
      </w:r>
      <w:r w:rsidRPr="00A77284">
        <w:rPr>
          <w:rFonts w:ascii="Arial Narrow" w:eastAsia="Calibri" w:hAnsi="Arial Narrow" w:cs="Calibri"/>
        </w:rPr>
        <w:t>/OPŘ,</w:t>
      </w:r>
    </w:p>
    <w:p w14:paraId="6DD4020F" w14:textId="4D4A3000" w:rsidR="007E48F7" w:rsidRPr="00032ABC" w:rsidRDefault="007E48F7" w:rsidP="0093225F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19AF8672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DC58FB0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68E79558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34FA78AE" w14:textId="14E6ACEA" w:rsidR="00B663C5" w:rsidRDefault="00C16483" w:rsidP="00B663C5">
      <w:pPr>
        <w:spacing w:line="276" w:lineRule="auto"/>
        <w:jc w:val="both"/>
        <w:rPr>
          <w:b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723E72" w:rsidRPr="00723E72">
        <w:rPr>
          <w:rFonts w:ascii="Arial Narrow" w:hAnsi="Arial Narrow"/>
          <w:b/>
        </w:rPr>
        <w:t xml:space="preserve">Oprava ležatých rozvodů </w:t>
      </w:r>
      <w:r w:rsidR="00C30214">
        <w:rPr>
          <w:rFonts w:ascii="Arial Narrow" w:hAnsi="Arial Narrow"/>
          <w:b/>
        </w:rPr>
        <w:t>vodoinstalace budově „S</w:t>
      </w:r>
      <w:r w:rsidR="00723E72" w:rsidRPr="00723E72">
        <w:rPr>
          <w:rFonts w:ascii="Arial Narrow" w:hAnsi="Arial Narrow"/>
          <w:b/>
        </w:rPr>
        <w:t>“ v PN Horní Beřkovice</w:t>
      </w:r>
      <w:r w:rsidR="0093225F">
        <w:rPr>
          <w:rFonts w:ascii="Arial Narrow" w:hAnsi="Arial Narrow"/>
          <w:b/>
        </w:rPr>
        <w:t>“.</w:t>
      </w:r>
      <w:r w:rsidR="00B426ED" w:rsidRPr="009C1450">
        <w:rPr>
          <w:b/>
        </w:rPr>
        <w:tab/>
      </w:r>
    </w:p>
    <w:p w14:paraId="3A2474C0" w14:textId="7F27CD43" w:rsidR="00BD60CE" w:rsidRDefault="00B426ED" w:rsidP="00B663C5">
      <w:pPr>
        <w:spacing w:line="276" w:lineRule="auto"/>
        <w:jc w:val="both"/>
      </w:pPr>
      <w:r w:rsidRPr="009C1450">
        <w:rPr>
          <w:b/>
        </w:rPr>
        <w:tab/>
      </w:r>
      <w:r w:rsidRPr="009C1450">
        <w:rPr>
          <w:b/>
        </w:rPr>
        <w:tab/>
      </w:r>
    </w:p>
    <w:p w14:paraId="239FC5C4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04E9844" w14:textId="0958428C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F247D7" w:rsidRPr="00F247D7">
        <w:rPr>
          <w:rFonts w:ascii="Arial Narrow" w:hAnsi="Arial Narrow"/>
          <w:b/>
        </w:rPr>
        <w:t>„</w:t>
      </w:r>
      <w:r w:rsidR="00723E72" w:rsidRPr="00723E72">
        <w:rPr>
          <w:rFonts w:ascii="Arial Narrow" w:hAnsi="Arial Narrow"/>
          <w:b/>
        </w:rPr>
        <w:t xml:space="preserve">Oprava ležatých rozvodů </w:t>
      </w:r>
      <w:r w:rsidR="00C30214">
        <w:rPr>
          <w:rFonts w:ascii="Arial Narrow" w:hAnsi="Arial Narrow"/>
          <w:b/>
        </w:rPr>
        <w:t>vodoinstalace v budově „S</w:t>
      </w:r>
      <w:r w:rsidR="00723E72" w:rsidRPr="00723E72">
        <w:rPr>
          <w:rFonts w:ascii="Arial Narrow" w:hAnsi="Arial Narrow"/>
          <w:b/>
        </w:rPr>
        <w:t>“ v PN Horní Beřkovice</w:t>
      </w:r>
      <w:r w:rsidR="00723E72">
        <w:rPr>
          <w:rFonts w:ascii="Arial Narrow" w:hAnsi="Arial Narrow"/>
          <w:b/>
        </w:rPr>
        <w:t>“</w:t>
      </w:r>
      <w:r w:rsidR="003E7DF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> </w:t>
      </w:r>
      <w:r w:rsidR="00AF5DB2" w:rsidRPr="00AF5DB2">
        <w:rPr>
          <w:rFonts w:ascii="Arial Narrow" w:hAnsi="Arial Narrow"/>
          <w:bCs/>
        </w:rPr>
        <w:t>Psychiat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C30214">
        <w:rPr>
          <w:rFonts w:ascii="Arial Narrow" w:hAnsi="Arial Narrow"/>
          <w:bCs/>
        </w:rPr>
        <w:t xml:space="preserve"> – budova „S</w:t>
      </w:r>
      <w:r w:rsidR="0093225F">
        <w:rPr>
          <w:rFonts w:ascii="Arial Narrow" w:hAnsi="Arial Narrow"/>
          <w:bCs/>
        </w:rPr>
        <w:t>“</w:t>
      </w:r>
      <w:r w:rsidR="00AF5DB2">
        <w:rPr>
          <w:rFonts w:ascii="Arial Narrow" w:hAnsi="Arial Narrow"/>
          <w:bCs/>
        </w:rPr>
        <w:t>.</w:t>
      </w:r>
      <w:r w:rsidR="00135B95">
        <w:rPr>
          <w:rFonts w:ascii="Arial Narrow" w:hAnsi="Arial Narrow"/>
          <w:bCs/>
        </w:rPr>
        <w:t xml:space="preserve"> Dílo bude realizován</w:t>
      </w:r>
      <w:r w:rsidR="0093225F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089C6D11" w:rsidR="00D52EB7" w:rsidRPr="00E04FF1" w:rsidRDefault="00824EED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lastRenderedPageBreak/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162E3462" w14:textId="194151D9" w:rsidR="00C6256F" w:rsidRPr="00E04FF1" w:rsidRDefault="00C6256F" w:rsidP="003D1307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  <w:r w:rsidR="003D130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překročit za podmínek uvedených v odst. 3. </w:t>
      </w:r>
      <w:r w:rsidR="003D1307">
        <w:rPr>
          <w:rFonts w:ascii="Arial Narrow" w:hAnsi="Arial Narrow"/>
        </w:rPr>
        <w:t xml:space="preserve">tohoto článku </w:t>
      </w:r>
      <w:r w:rsidRPr="00E04FF1">
        <w:rPr>
          <w:rFonts w:ascii="Arial Narrow" w:hAnsi="Arial Narrow"/>
        </w:rPr>
        <w:t xml:space="preserve">smlouvy.          </w:t>
      </w: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commentRangeEnd w:id="1"/>
      <w:r w:rsidR="00723E72">
        <w:rPr>
          <w:rStyle w:val="Odkaznakoment"/>
        </w:rPr>
        <w:commentReference w:id="1"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07F005FD" w14:textId="77777777" w:rsidR="009D5AC8" w:rsidRPr="00E04FF1" w:rsidRDefault="009D5AC8" w:rsidP="00135B95">
      <w:pPr>
        <w:rPr>
          <w:rFonts w:ascii="Arial Narrow" w:hAnsi="Arial Narrow"/>
          <w:bCs/>
        </w:rPr>
      </w:pPr>
    </w:p>
    <w:p w14:paraId="200F20D3" w14:textId="15E567C8" w:rsidR="00C6256F" w:rsidRDefault="0093225F" w:rsidP="00E37FBA">
      <w:pPr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C6256F"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1E226B64" w14:textId="77777777" w:rsidR="009D5AC8" w:rsidRPr="00E04FF1" w:rsidRDefault="009D5AC8" w:rsidP="00E37FBA">
      <w:pPr>
        <w:spacing w:line="276" w:lineRule="auto"/>
        <w:ind w:left="420" w:hanging="420"/>
        <w:rPr>
          <w:rFonts w:ascii="Arial Narrow" w:hAnsi="Arial Narrow"/>
        </w:rPr>
      </w:pPr>
    </w:p>
    <w:p w14:paraId="1F6C778B" w14:textId="1BABA404" w:rsidR="00C6256F" w:rsidRDefault="008F127F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</w:t>
      </w:r>
      <w:r w:rsidR="00E37FBA">
        <w:rPr>
          <w:rFonts w:ascii="Arial Narrow" w:hAnsi="Arial Narrow"/>
          <w:szCs w:val="22"/>
        </w:rPr>
        <w:t xml:space="preserve">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297EA2D0" w14:textId="77777777" w:rsidR="009D5AC8" w:rsidRPr="00E04FF1" w:rsidRDefault="009D5AC8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</w:p>
    <w:p w14:paraId="7E2BA58D" w14:textId="360DE8AB" w:rsidR="00451128" w:rsidRPr="00E04FF1" w:rsidRDefault="008F127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523DE0D7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</w:r>
      <w:r w:rsidR="00C30214">
        <w:rPr>
          <w:rFonts w:ascii="Arial Narrow" w:hAnsi="Arial Narrow"/>
        </w:rPr>
        <w:t>prosinec 2</w:t>
      </w:r>
      <w:r w:rsidR="009E60B5">
        <w:rPr>
          <w:rFonts w:ascii="Arial Narrow" w:hAnsi="Arial Narrow"/>
        </w:rPr>
        <w:t>023</w:t>
      </w:r>
      <w:r w:rsidR="00451128" w:rsidRPr="00E04FF1">
        <w:rPr>
          <w:rFonts w:ascii="Arial Narrow" w:hAnsi="Arial Narrow"/>
        </w:rPr>
        <w:t>, v den předání staveniště zhotoviteli,</w:t>
      </w:r>
    </w:p>
    <w:p w14:paraId="368937F4" w14:textId="1D111B11" w:rsidR="00A46B6A" w:rsidRPr="00321296" w:rsidRDefault="00321296" w:rsidP="0032129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321296">
        <w:rPr>
          <w:rFonts w:ascii="Arial Narrow" w:hAnsi="Arial Narrow"/>
        </w:rPr>
        <w:t>-</w:t>
      </w:r>
      <w:r>
        <w:rPr>
          <w:rFonts w:ascii="Arial Narrow" w:hAnsi="Arial Narrow"/>
          <w:b/>
        </w:rPr>
        <w:tab/>
      </w:r>
      <w:r w:rsidR="00867F99" w:rsidRPr="00321296">
        <w:rPr>
          <w:rFonts w:ascii="Arial Narrow" w:hAnsi="Arial Narrow"/>
          <w:b/>
        </w:rPr>
        <w:t>termín uk</w:t>
      </w:r>
      <w:r w:rsidR="00691038" w:rsidRPr="00321296">
        <w:rPr>
          <w:rFonts w:ascii="Arial Narrow" w:hAnsi="Arial Narrow"/>
          <w:b/>
        </w:rPr>
        <w:t>ončení</w:t>
      </w:r>
      <w:r w:rsidR="00D56F5F" w:rsidRPr="00321296">
        <w:rPr>
          <w:rFonts w:ascii="Arial Narrow" w:hAnsi="Arial Narrow"/>
        </w:rPr>
        <w:t>:</w:t>
      </w:r>
      <w:r w:rsidR="00F247D7" w:rsidRPr="00321296">
        <w:rPr>
          <w:rFonts w:ascii="Arial Narrow" w:hAnsi="Arial Narrow"/>
        </w:rPr>
        <w:tab/>
      </w:r>
      <w:r w:rsidR="00F247D7" w:rsidRPr="00321296">
        <w:rPr>
          <w:rFonts w:ascii="Arial Narrow" w:hAnsi="Arial Narrow"/>
        </w:rPr>
        <w:tab/>
      </w:r>
      <w:r w:rsidR="00C30214">
        <w:rPr>
          <w:rFonts w:ascii="Arial Narrow" w:hAnsi="Arial Narrow"/>
        </w:rPr>
        <w:t>do 31. 12. 2023</w:t>
      </w:r>
      <w:bookmarkStart w:id="3" w:name="_GoBack"/>
      <w:bookmarkEnd w:id="3"/>
      <w:r w:rsidR="00723E72" w:rsidRPr="00723E72">
        <w:rPr>
          <w:rFonts w:ascii="Arial Narrow" w:hAnsi="Arial Narrow"/>
        </w:rPr>
        <w:t>.</w:t>
      </w:r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Default="00A858F0" w:rsidP="009D5AC8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1914199C" w14:textId="77777777" w:rsidR="009D5AC8" w:rsidRPr="00E04FF1" w:rsidRDefault="009D5AC8" w:rsidP="009D5AC8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</w:p>
    <w:p w14:paraId="59E60B05" w14:textId="77777777" w:rsidR="00691038" w:rsidRPr="00E04FF1" w:rsidRDefault="00A858F0" w:rsidP="009D5AC8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184A4B83" w14:textId="77777777" w:rsidR="00691038" w:rsidRPr="00E04FF1" w:rsidRDefault="00867F99" w:rsidP="009D5AC8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lastRenderedPageBreak/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238582F4" w:rsidR="00317881" w:rsidRPr="00451128" w:rsidRDefault="00777DC8" w:rsidP="009D5AC8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93225F">
        <w:rPr>
          <w:rFonts w:ascii="Arial Narrow" w:hAnsi="Arial Narrow"/>
        </w:rPr>
        <w:t xml:space="preserve"> Miroslav</w:t>
      </w:r>
      <w:r w:rsidR="003E7DF9">
        <w:rPr>
          <w:rFonts w:ascii="Arial Narrow" w:hAnsi="Arial Narrow"/>
        </w:rPr>
        <w:t xml:space="preserve"> </w:t>
      </w:r>
      <w:r w:rsidR="0093225F">
        <w:rPr>
          <w:rFonts w:ascii="Arial Narrow" w:hAnsi="Arial Narrow"/>
        </w:rPr>
        <w:t>Červeňák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03325AB2" w:rsidR="00451128" w:rsidRDefault="000420F3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 xml:space="preserve">Objednatel odevzdá zhotoviteli </w:t>
      </w:r>
      <w:r w:rsidR="00F247D7" w:rsidRPr="00BA3024">
        <w:rPr>
          <w:rFonts w:ascii="Arial Narrow" w:hAnsi="Arial Narrow"/>
        </w:rPr>
        <w:t>staveniště</w:t>
      </w:r>
      <w:r w:rsidR="00212BBA" w:rsidRPr="00BA3024">
        <w:rPr>
          <w:rFonts w:ascii="Arial Narrow" w:hAnsi="Arial Narrow"/>
        </w:rPr>
        <w:t xml:space="preserve"> </w:t>
      </w:r>
      <w:r w:rsidR="00F247D7" w:rsidRPr="00BA3024">
        <w:rPr>
          <w:rFonts w:ascii="Arial Narrow" w:hAnsi="Arial Narrow"/>
        </w:rPr>
        <w:t xml:space="preserve">v </w:t>
      </w:r>
      <w:r w:rsidR="00212BBA" w:rsidRPr="00BA3024">
        <w:rPr>
          <w:rFonts w:ascii="Arial Narrow" w:hAnsi="Arial Narrow"/>
        </w:rPr>
        <w:t xml:space="preserve">celém rozsahu a bez právních a faktických závad </w:t>
      </w:r>
      <w:r w:rsidR="00A2655B" w:rsidRPr="00BA3024">
        <w:rPr>
          <w:rFonts w:ascii="Arial Narrow" w:hAnsi="Arial Narrow"/>
        </w:rPr>
        <w:t xml:space="preserve">nejpozději ke dni </w:t>
      </w:r>
      <w:r w:rsidR="009C5852" w:rsidRPr="00BA3024">
        <w:rPr>
          <w:rFonts w:ascii="Arial Narrow" w:hAnsi="Arial Narrow"/>
        </w:rPr>
        <w:t>zahájení prací</w:t>
      </w:r>
      <w:r w:rsidR="00020ECE" w:rsidRPr="00BA3024">
        <w:rPr>
          <w:rFonts w:ascii="Arial Narrow" w:hAnsi="Arial Narrow"/>
        </w:rPr>
        <w:t>.</w:t>
      </w:r>
      <w:r w:rsidR="009C5852" w:rsidRPr="00BA3024">
        <w:rPr>
          <w:rFonts w:ascii="Arial Narrow" w:hAnsi="Arial Narrow"/>
        </w:rPr>
        <w:t xml:space="preserve"> </w:t>
      </w:r>
      <w:r w:rsidR="00510399" w:rsidRPr="00BA3024">
        <w:rPr>
          <w:rFonts w:ascii="Arial Narrow" w:hAnsi="Arial Narrow"/>
        </w:rPr>
        <w:t xml:space="preserve">Staveništěm se </w:t>
      </w:r>
      <w:r w:rsidR="00212BBA" w:rsidRPr="00BA3024">
        <w:rPr>
          <w:rFonts w:ascii="Arial Narrow" w:hAnsi="Arial Narrow"/>
        </w:rPr>
        <w:t xml:space="preserve">rozumí prostor určený ke zhotovení díla. </w:t>
      </w:r>
    </w:p>
    <w:p w14:paraId="065CF471" w14:textId="77777777" w:rsidR="009D5AC8" w:rsidRPr="00BA3024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3D093756" w14:textId="5F9AE324" w:rsidR="000420F3" w:rsidRDefault="000420F3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 odevzdání staveniště bude sepsán zápis, který podepíší obě strany.</w:t>
      </w:r>
    </w:p>
    <w:p w14:paraId="371A54B0" w14:textId="77777777" w:rsidR="009D5AC8" w:rsidRPr="00BA3024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0909A6E6" w14:textId="057A8A3C" w:rsidR="00451128" w:rsidRDefault="000420F3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Objednatel zabezpečí zhotoviteli bezplatné užívání</w:t>
      </w:r>
      <w:r w:rsidR="00510399" w:rsidRPr="00BA3024">
        <w:rPr>
          <w:rFonts w:ascii="Arial Narrow" w:hAnsi="Arial Narrow"/>
        </w:rPr>
        <w:t xml:space="preserve"> prostoru staveniště po celou </w:t>
      </w:r>
      <w:r w:rsidRPr="00BA3024">
        <w:rPr>
          <w:rFonts w:ascii="Arial Narrow" w:hAnsi="Arial Narrow"/>
        </w:rPr>
        <w:t>dobu provádění díla a po dobu potřebnou k vyklizení staveniště.</w:t>
      </w:r>
    </w:p>
    <w:p w14:paraId="082FC247" w14:textId="77777777" w:rsidR="009D5AC8" w:rsidRPr="00BA3024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0DBC9932" w14:textId="1FED8DCA" w:rsidR="00510399" w:rsidRPr="00BA3024" w:rsidRDefault="00B75FED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0C3F3331" w:rsidR="00AF2D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 xml:space="preserve">K jednání o předání a převzetí díla vyzve </w:t>
      </w:r>
      <w:r w:rsidR="00FE0019" w:rsidRPr="00E50E80">
        <w:rPr>
          <w:rFonts w:ascii="Arial Narrow" w:hAnsi="Arial Narrow"/>
        </w:rPr>
        <w:t>zhotovitel objednatele formou zápisu do stavebního</w:t>
      </w:r>
      <w:r w:rsidR="00032ABC" w:rsidRPr="00E50E80">
        <w:rPr>
          <w:rFonts w:ascii="Arial Narrow" w:hAnsi="Arial Narrow"/>
        </w:rPr>
        <w:t xml:space="preserve"> </w:t>
      </w:r>
      <w:r w:rsidRPr="00E50E80">
        <w:rPr>
          <w:rFonts w:ascii="Arial Narrow" w:hAnsi="Arial Narrow"/>
        </w:rPr>
        <w:t>deníku proti podpisu osoby oprávněné jednat za objednatele ve věcech př</w:t>
      </w:r>
      <w:r w:rsidR="00AE0891" w:rsidRPr="00E50E80">
        <w:rPr>
          <w:rFonts w:ascii="Arial Narrow" w:hAnsi="Arial Narrow"/>
        </w:rPr>
        <w:t xml:space="preserve">edání a převzetí díla, a to </w:t>
      </w:r>
      <w:r w:rsidR="00FE0019" w:rsidRPr="00E50E80">
        <w:rPr>
          <w:rFonts w:ascii="Arial Narrow" w:hAnsi="Arial Narrow"/>
        </w:rPr>
        <w:t>nejméně 5</w:t>
      </w:r>
      <w:r w:rsidR="002C5122" w:rsidRPr="00E50E80">
        <w:rPr>
          <w:rFonts w:ascii="Arial Narrow" w:hAnsi="Arial Narrow"/>
        </w:rPr>
        <w:t xml:space="preserve"> pracovn</w:t>
      </w:r>
      <w:r w:rsidR="00FE0019" w:rsidRPr="00E50E80">
        <w:rPr>
          <w:rFonts w:ascii="Arial Narrow" w:hAnsi="Arial Narrow"/>
        </w:rPr>
        <w:t>ích dnů</w:t>
      </w:r>
      <w:r w:rsidRPr="00E50E80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2B3CC535" w14:textId="77777777" w:rsidR="009D5AC8" w:rsidRPr="00E50E80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0ACF9A7E" w14:textId="231A883C" w:rsidR="00AF2D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5664A8F" w14:textId="77777777" w:rsidR="009D5AC8" w:rsidRPr="00E50E80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502853D9" w14:textId="7B591C44" w:rsidR="00AF2D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Při jednání o předání a převzetí díla prove</w:t>
      </w:r>
      <w:r w:rsidR="00FE0019" w:rsidRPr="00E50E80">
        <w:rPr>
          <w:rFonts w:ascii="Arial Narrow" w:hAnsi="Arial Narrow"/>
        </w:rPr>
        <w:t xml:space="preserve">de objednatel prohlídku </w:t>
      </w:r>
      <w:r w:rsidR="00451128" w:rsidRPr="00E50E80">
        <w:rPr>
          <w:rFonts w:ascii="Arial Narrow" w:hAnsi="Arial Narrow"/>
        </w:rPr>
        <w:t xml:space="preserve">díla </w:t>
      </w:r>
      <w:r w:rsidRPr="00E50E80">
        <w:rPr>
          <w:rFonts w:ascii="Arial Narrow" w:hAnsi="Arial Narrow"/>
        </w:rPr>
        <w:t>za účelem zjištění případných vad a nedodělků.</w:t>
      </w:r>
    </w:p>
    <w:p w14:paraId="504734A7" w14:textId="77777777" w:rsidR="009D5AC8" w:rsidRPr="00E50E80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5A859223" w14:textId="667F875E" w:rsidR="00AE0891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O předání a převzetí díla bude sepsán zápis, kter</w:t>
      </w:r>
      <w:r w:rsidR="00BA4B3F" w:rsidRPr="00E50E80">
        <w:rPr>
          <w:rFonts w:ascii="Arial Narrow" w:hAnsi="Arial Narrow"/>
        </w:rPr>
        <w:t>ý podepíší obě smluvní strany.</w:t>
      </w:r>
      <w:r w:rsidR="00BA4B3F" w:rsidRPr="00E50E80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V zápise musí objednatel uvést všechny případné vady a nedodělky zjevné při předání</w:t>
      </w:r>
      <w:r w:rsidR="00757AAF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a převzetí díla</w:t>
      </w:r>
      <w:r w:rsidR="00FE0019" w:rsidRPr="00E50E80">
        <w:rPr>
          <w:rFonts w:ascii="Arial Narrow" w:hAnsi="Arial Narrow"/>
        </w:rPr>
        <w:t xml:space="preserve">. </w:t>
      </w:r>
      <w:r w:rsidRPr="00E50E80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6BBC94D" w14:textId="77777777" w:rsidR="009D5AC8" w:rsidRPr="00E50E80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3D2AFC0D" w14:textId="5157DE82" w:rsidR="00AF2D80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Ujedn</w:t>
      </w:r>
      <w:r w:rsidR="00692875" w:rsidRPr="00E50E80">
        <w:rPr>
          <w:rFonts w:ascii="Arial Narrow" w:hAnsi="Arial Narrow"/>
        </w:rPr>
        <w:t xml:space="preserve">ání uvedená výše v bodech 1. </w:t>
      </w:r>
      <w:r w:rsidR="002414A7" w:rsidRPr="00E50E80">
        <w:rPr>
          <w:rFonts w:ascii="Arial Narrow" w:hAnsi="Arial Narrow"/>
        </w:rPr>
        <w:t>až</w:t>
      </w:r>
      <w:r w:rsidR="00692875" w:rsidRPr="00E50E80">
        <w:rPr>
          <w:rFonts w:ascii="Arial Narrow" w:hAnsi="Arial Narrow"/>
        </w:rPr>
        <w:t xml:space="preserve"> 4</w:t>
      </w:r>
      <w:r w:rsidRPr="00E50E80">
        <w:rPr>
          <w:rFonts w:ascii="Arial Narrow" w:hAnsi="Arial Narrow"/>
        </w:rPr>
        <w:t>. se vztahují přiměřeně i na jednání o předání</w:t>
      </w:r>
      <w:r w:rsidR="00757AAF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a převzetí zhotovitelem odstraněných vad a nedodělků, na jejichž odstranění se smluvní strany dohodly v zápise o předání a převzetí díla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lastRenderedPageBreak/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D26789E" w14:textId="77777777" w:rsidR="009D5AC8" w:rsidRDefault="009D5AC8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47EE49F2" w14:textId="77777777" w:rsidR="009D5AC8" w:rsidRDefault="009D5AC8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B97AF32" w14:textId="31A865A2" w:rsidR="009D5AC8" w:rsidRDefault="00D75C33" w:rsidP="00C467C8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44FC554" w14:textId="77777777" w:rsidR="00C467C8" w:rsidRPr="009D51A5" w:rsidRDefault="00C467C8" w:rsidP="00C467C8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528C252" w14:textId="2351FA50" w:rsidR="009D5AC8" w:rsidRDefault="00D75C33" w:rsidP="00C467C8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2F18C0">
        <w:rPr>
          <w:rFonts w:ascii="Arial Narrow" w:hAnsi="Arial Narrow"/>
        </w:rPr>
        <w:t xml:space="preserve"> </w:t>
      </w:r>
      <w:r w:rsidR="002F18C0">
        <w:rPr>
          <w:rFonts w:ascii="Arial Narrow" w:hAnsi="Arial Narrow"/>
          <w:color w:val="FF0000"/>
        </w:rPr>
        <w:t xml:space="preserve"> </w:t>
      </w:r>
      <w:r w:rsidR="002F18C0" w:rsidRPr="002F18C0">
        <w:rPr>
          <w:rFonts w:ascii="Arial Narrow" w:hAnsi="Arial Narrow"/>
        </w:rPr>
        <w:t>Objednat</w:t>
      </w:r>
      <w:r w:rsidR="002F18C0">
        <w:rPr>
          <w:rFonts w:ascii="Arial Narrow" w:hAnsi="Arial Narrow"/>
        </w:rPr>
        <w:t xml:space="preserve">el </w:t>
      </w:r>
      <w:r w:rsidR="002F18C0">
        <w:rPr>
          <w:rFonts w:ascii="Arial Narrow" w:hAnsi="Arial Narrow" w:cs="Arial"/>
          <w:szCs w:val="20"/>
        </w:rPr>
        <w:t xml:space="preserve">je povinen zhotoviteli uhradit cenu za provedené dílo na základě zhotovitelem vystavené faktury, jejíž přílohou </w:t>
      </w:r>
      <w:r w:rsidR="008F7D49" w:rsidRPr="008F7D49">
        <w:rPr>
          <w:rFonts w:ascii="Arial Narrow" w:hAnsi="Arial Narrow" w:cs="Arial"/>
          <w:szCs w:val="20"/>
        </w:rPr>
        <w:t xml:space="preserve">faktury musí být soupis skutečně provedených </w:t>
      </w:r>
      <w:r w:rsidR="008F7D49">
        <w:rPr>
          <w:rFonts w:ascii="Arial Narrow" w:hAnsi="Arial Narrow" w:cs="Arial"/>
          <w:szCs w:val="20"/>
        </w:rPr>
        <w:t xml:space="preserve">prací </w:t>
      </w:r>
      <w:r w:rsidR="002F18C0">
        <w:rPr>
          <w:rFonts w:ascii="Arial Narrow" w:hAnsi="Arial Narrow" w:cs="Arial"/>
          <w:szCs w:val="20"/>
        </w:rPr>
        <w:t xml:space="preserve">a dodávek </w:t>
      </w:r>
      <w:r w:rsidR="008F7D49">
        <w:rPr>
          <w:rFonts w:ascii="Arial Narrow" w:hAnsi="Arial Narrow" w:cs="Arial"/>
          <w:szCs w:val="20"/>
        </w:rPr>
        <w:t xml:space="preserve">akceptovaný objednatelem. </w:t>
      </w:r>
      <w:r w:rsidR="001569FB" w:rsidRPr="001569FB">
        <w:rPr>
          <w:rFonts w:ascii="Arial Narrow" w:hAnsi="Arial Narrow" w:cs="Arial"/>
          <w:szCs w:val="20"/>
        </w:rPr>
        <w:t xml:space="preserve">Faktura bude uhrazena bankovním převodem na účet zhotovitele uvedený na faktuře. </w:t>
      </w:r>
    </w:p>
    <w:p w14:paraId="43C02559" w14:textId="2A011B97" w:rsidR="001569FB" w:rsidRPr="001569FB" w:rsidRDefault="001569FB" w:rsidP="00C467C8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3A93790C" w14:textId="2A43BAAE" w:rsidR="00C467C8" w:rsidRPr="00C467C8" w:rsidRDefault="001569FB" w:rsidP="00C467C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4785570D" w14:textId="77777777" w:rsidR="009D5AC8" w:rsidRDefault="001569FB" w:rsidP="00C467C8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418015C8" w14:textId="61696CF4" w:rsidR="001569FB" w:rsidRPr="009D5AC8" w:rsidRDefault="001569FB" w:rsidP="009D5AC8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7AAF9A8B" w14:textId="77777777" w:rsidR="00F36221" w:rsidRDefault="001569FB" w:rsidP="009D5AC8">
      <w:pPr>
        <w:tabs>
          <w:tab w:val="left" w:pos="851"/>
          <w:tab w:val="left" w:pos="1276"/>
          <w:tab w:val="left" w:pos="1701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 xml:space="preserve">. </w:t>
      </w:r>
      <w:proofErr w:type="gramStart"/>
      <w:r w:rsidR="00F36221" w:rsidRPr="003B0793">
        <w:rPr>
          <w:rFonts w:ascii="Arial Narrow" w:hAnsi="Arial Narrow"/>
        </w:rPr>
        <w:t>č.</w:t>
      </w:r>
      <w:proofErr w:type="gramEnd"/>
      <w:r w:rsidR="00F36221" w:rsidRPr="003B0793">
        <w:rPr>
          <w:rFonts w:ascii="Arial Narrow" w:hAnsi="Arial Narrow"/>
        </w:rPr>
        <w:t xml:space="preserve">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7AB30A79" w14:textId="773C9DB5" w:rsidR="00C467C8" w:rsidRDefault="00592F34" w:rsidP="00F4708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6B7B12ED" w14:textId="77777777" w:rsidR="00F47080" w:rsidRDefault="00F47080" w:rsidP="00F4708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1A5C8CE" w14:textId="28D08847" w:rsidR="00C467C8" w:rsidRDefault="00896EC4" w:rsidP="00F47080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</w:t>
      </w:r>
      <w:r w:rsidR="00F47080">
        <w:rPr>
          <w:rFonts w:ascii="Arial Narrow" w:hAnsi="Arial Narrow"/>
        </w:rPr>
        <w:t xml:space="preserve">na </w:t>
      </w:r>
      <w:proofErr w:type="gramStart"/>
      <w:r w:rsidR="00F47080">
        <w:rPr>
          <w:rFonts w:ascii="Arial Narrow" w:hAnsi="Arial Narrow"/>
        </w:rPr>
        <w:t xml:space="preserve">dílo </w:t>
      </w:r>
      <w:r w:rsidR="006364B8" w:rsidRPr="00AA2298">
        <w:rPr>
          <w:rFonts w:ascii="Arial Narrow" w:hAnsi="Arial Narrow"/>
        </w:rPr>
        <w:t xml:space="preserve"> počíná</w:t>
      </w:r>
      <w:proofErr w:type="gramEnd"/>
      <w:r w:rsidR="006364B8" w:rsidRPr="00AA2298">
        <w:rPr>
          <w:rFonts w:ascii="Arial Narrow" w:hAnsi="Arial Narrow"/>
        </w:rPr>
        <w:t xml:space="preserve">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</w:t>
      </w:r>
      <w:r w:rsidR="00F47080">
        <w:rPr>
          <w:rFonts w:ascii="Arial Narrow" w:hAnsi="Arial Narrow"/>
        </w:rPr>
        <w:t> </w:t>
      </w:r>
      <w:r w:rsidR="001801EA" w:rsidRPr="00AA2298">
        <w:rPr>
          <w:rFonts w:ascii="Arial Narrow" w:hAnsi="Arial Narrow"/>
        </w:rPr>
        <w:t>zápis</w:t>
      </w:r>
      <w:r w:rsidR="00F47080">
        <w:rPr>
          <w:rFonts w:ascii="Arial Narrow" w:hAnsi="Arial Narrow"/>
        </w:rPr>
        <w:t xml:space="preserve">u </w:t>
      </w:r>
      <w:r w:rsidR="00FC754A" w:rsidRPr="00AA2298">
        <w:rPr>
          <w:rFonts w:ascii="Arial Narrow" w:hAnsi="Arial Narrow"/>
        </w:rPr>
        <w:t>o předání a převzetí díla</w:t>
      </w:r>
      <w:r w:rsidR="00F47080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1562A0" w14:textId="6308CEED" w:rsidR="00C467C8" w:rsidRDefault="00CE1A53" w:rsidP="00F47080">
      <w:pPr>
        <w:tabs>
          <w:tab w:val="left" w:pos="284"/>
          <w:tab w:val="left" w:pos="851"/>
          <w:tab w:val="left" w:pos="1276"/>
          <w:tab w:val="left" w:pos="1701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C467C8">
      <w:pPr>
        <w:tabs>
          <w:tab w:val="left" w:pos="426"/>
          <w:tab w:val="left" w:pos="851"/>
          <w:tab w:val="left" w:pos="1276"/>
          <w:tab w:val="left" w:pos="1701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0F0240D0" w:rsidR="00212BBA" w:rsidRDefault="005D4648" w:rsidP="00C467C8">
      <w:pPr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C467C8">
        <w:rPr>
          <w:rFonts w:ascii="Arial Narrow" w:eastAsia="Calibri" w:hAnsi="Arial Narrow"/>
          <w:lang w:eastAsia="en-US"/>
        </w:rPr>
        <w:t>-</w:t>
      </w:r>
      <w:r w:rsidR="00C467C8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4A11EF">
        <w:rPr>
          <w:rFonts w:ascii="Arial Narrow" w:hAnsi="Arial Narrow"/>
        </w:rPr>
        <w:t>Miroslav Červeňák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5C37C5">
        <w:rPr>
          <w:rFonts w:ascii="Arial Narrow" w:hAnsi="Arial Narrow" w:cs="Calibri"/>
          <w:szCs w:val="20"/>
        </w:rPr>
        <w:t>724 224 557</w:t>
      </w:r>
      <w:r w:rsidR="00F04A99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33C19EED" w14:textId="77777777" w:rsidR="00D6030D" w:rsidRPr="004E55CD" w:rsidRDefault="00E04FF1" w:rsidP="004E55CD">
      <w:pPr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647D190B" w14:textId="4AD42C40" w:rsidR="00C467C8" w:rsidRDefault="001071E4" w:rsidP="00C467C8">
      <w:pPr>
        <w:tabs>
          <w:tab w:val="left" w:pos="360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7930B737" w14:textId="77777777" w:rsidR="001071E4" w:rsidRDefault="00D6030D" w:rsidP="00C467C8">
      <w:pPr>
        <w:tabs>
          <w:tab w:val="left" w:pos="360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3F2C3F7A" w14:textId="77777777" w:rsidR="001071E4" w:rsidRDefault="00D6030D" w:rsidP="00C467C8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after="200" w:line="276" w:lineRule="auto"/>
        <w:ind w:left="357" w:hanging="357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578F8002" w14:textId="77777777" w:rsidR="001071E4" w:rsidRDefault="00D6030D" w:rsidP="00C467C8">
      <w:pPr>
        <w:spacing w:after="20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4CC5FEBA" w14:textId="701F804E" w:rsidR="00C467C8" w:rsidRDefault="00DC5D7D" w:rsidP="00C467C8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038A284D" w14:textId="77777777" w:rsidR="00C467C8" w:rsidRDefault="00C467C8" w:rsidP="00C467C8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2CA0673" w14:textId="6638BE1A" w:rsidR="00C467C8" w:rsidRDefault="00DC5D7D" w:rsidP="00C467C8">
      <w:pPr>
        <w:tabs>
          <w:tab w:val="left" w:pos="-284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29E1EB20" w14:textId="77777777" w:rsidR="00C467C8" w:rsidRPr="00DC5D7D" w:rsidRDefault="00C467C8" w:rsidP="00C467C8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52910898" w14:textId="62993156" w:rsidR="009D5AC8" w:rsidRDefault="00DC5D7D" w:rsidP="00C467C8">
      <w:pPr>
        <w:tabs>
          <w:tab w:val="left" w:pos="360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>změně smlouvy 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2EFC6BF" w14:textId="77777777" w:rsidR="001071E4" w:rsidRPr="00D56F5F" w:rsidRDefault="001071E4" w:rsidP="00C467C8">
      <w:pPr>
        <w:tabs>
          <w:tab w:val="left" w:pos="360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2AFAD6DF" w14:textId="77777777" w:rsidR="001071E4" w:rsidRDefault="001071E4" w:rsidP="00C467C8">
      <w:pPr>
        <w:tabs>
          <w:tab w:val="left" w:pos="360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091678C" w14:textId="796BFBDB" w:rsidR="001071E4" w:rsidRDefault="001071E4" w:rsidP="00C467C8">
      <w:pPr>
        <w:tabs>
          <w:tab w:val="left" w:pos="360"/>
        </w:tabs>
        <w:spacing w:after="200" w:line="276" w:lineRule="auto"/>
        <w:ind w:left="357" w:hanging="357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="00EA5653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 w:rsidRPr="004E55CD">
        <w:rPr>
          <w:rFonts w:ascii="Arial Narrow" w:eastAsia="Calibri" w:hAnsi="Arial Narrow"/>
        </w:rPr>
        <w:t xml:space="preserve">gistru smluv zajistí objednatel. Objednatel </w:t>
      </w:r>
      <w:r w:rsidR="00AF5DB2" w:rsidRPr="004E55CD">
        <w:rPr>
          <w:rFonts w:ascii="Arial Narrow" w:eastAsia="Calibri" w:hAnsi="Arial Narrow"/>
        </w:rPr>
        <w:t xml:space="preserve">se zavazuje o </w:t>
      </w:r>
      <w:r w:rsidRPr="004E55CD">
        <w:rPr>
          <w:rFonts w:ascii="Arial Narrow" w:eastAsia="Calibri" w:hAnsi="Arial Narrow"/>
        </w:rPr>
        <w:t>zveřejnění smlouvy informovat neprodleně zhotovitele.</w:t>
      </w:r>
    </w:p>
    <w:p w14:paraId="21039DF7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eastAsia="Calibri" w:hAnsi="Arial Narrow"/>
        </w:rPr>
      </w:pPr>
    </w:p>
    <w:p w14:paraId="4C57B3FD" w14:textId="79F28A51" w:rsidR="009064D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Tuto smlouvu lze ukončit na základě vzájemné písemné dohody obou smluvních stran, písemnou výpovědí smlouvy ze strany objednatele dle odst. 3 tohoto článku či ze strany zhotovitele dle odst. 4 tohoto článku nebo odstoupením od smlouvy dle článku X</w:t>
      </w:r>
      <w:r w:rsidR="00AF5DB2" w:rsidRPr="004E55CD">
        <w:rPr>
          <w:rFonts w:ascii="Arial Narrow" w:eastAsia="Calibri" w:hAnsi="Arial Narrow"/>
        </w:rPr>
        <w:t>.</w:t>
      </w:r>
      <w:r w:rsidRPr="004E55CD">
        <w:rPr>
          <w:rFonts w:ascii="Arial Narrow" w:eastAsia="Calibri" w:hAnsi="Arial Narrow"/>
        </w:rPr>
        <w:t xml:space="preserve">, bodu 9. této smlouvy, a dále v souladu s příslušnými ustanoveními občanského zákoníku. </w:t>
      </w:r>
    </w:p>
    <w:p w14:paraId="22CFD20B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eastAsia="Calibri" w:hAnsi="Arial Narrow"/>
        </w:rPr>
      </w:pPr>
    </w:p>
    <w:p w14:paraId="5BA0C341" w14:textId="29899825" w:rsidR="009064D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Objednatel je oprávněn vypovědět smlouvu kdykoliv, a to i bez udání důvodu. Výpověď smlouvy musí být objednatelem učiněna písemně a doručena zhotoviteli, přičem</w:t>
      </w:r>
      <w:r w:rsidR="00AF5DB2" w:rsidRPr="004E55CD">
        <w:rPr>
          <w:rFonts w:ascii="Arial Narrow" w:eastAsia="Calibri" w:hAnsi="Arial Narrow"/>
        </w:rPr>
        <w:t xml:space="preserve">ž výpovědní doba činí 15 dnů a </w:t>
      </w:r>
      <w:r w:rsidRPr="004E55CD">
        <w:rPr>
          <w:rFonts w:ascii="Arial Narrow" w:eastAsia="Calibri" w:hAnsi="Arial Narrow"/>
        </w:rPr>
        <w:t xml:space="preserve">počíná běžet dnem následujícím po dni doručení písemné výpovědi zhotoviteli. </w:t>
      </w:r>
    </w:p>
    <w:p w14:paraId="19B9A426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eastAsia="Calibri" w:hAnsi="Arial Narrow"/>
        </w:rPr>
      </w:pPr>
    </w:p>
    <w:p w14:paraId="416F865B" w14:textId="77777777" w:rsidR="009064D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01DB0978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eastAsia="Calibri" w:hAnsi="Arial Narrow"/>
        </w:rPr>
      </w:pPr>
    </w:p>
    <w:p w14:paraId="6E82208E" w14:textId="64EDC6CA" w:rsidR="00E512B8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V případě předčasného ukončení smlouvy dohodou, výpovědí či odstoupením jsou smluvní strany povinny provést vypořádání vzájemných práv a povinností v souladu s právními předpisy</w:t>
      </w:r>
      <w:r w:rsidR="009D5AC8">
        <w:rPr>
          <w:rFonts w:ascii="Arial Narrow" w:eastAsia="Calibri" w:hAnsi="Arial Narrow"/>
        </w:rPr>
        <w:t>.</w:t>
      </w:r>
    </w:p>
    <w:p w14:paraId="4B06F4E5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eastAsia="Calibri" w:hAnsi="Arial Narrow"/>
        </w:rPr>
      </w:pPr>
    </w:p>
    <w:p w14:paraId="1127DD14" w14:textId="006542F5" w:rsidR="0095745C" w:rsidRPr="004E55CD" w:rsidRDefault="0095745C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4E55CD" w:rsidRDefault="00A824F9" w:rsidP="004E55CD">
      <w:pPr>
        <w:spacing w:line="276" w:lineRule="auto"/>
        <w:jc w:val="both"/>
        <w:rPr>
          <w:rFonts w:ascii="Arial Narrow" w:hAnsi="Arial Narrow"/>
        </w:rPr>
      </w:pPr>
    </w:p>
    <w:p w14:paraId="0CAA861D" w14:textId="38CD12A4" w:rsidR="00BD60CE" w:rsidRDefault="0095745C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10F01CCF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4A9282D8" w14:textId="71CF1042" w:rsidR="00E109BD" w:rsidRDefault="00E109B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668DFA7A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eastAsia="Calibri" w:hAnsi="Arial Narrow"/>
        </w:rPr>
      </w:pPr>
    </w:p>
    <w:p w14:paraId="686774E2" w14:textId="5772C273" w:rsidR="00E109BD" w:rsidRDefault="00AF5DB2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>Dodavatel prohlašuje, že se seznámil s dokumentem “</w:t>
      </w:r>
      <w:r w:rsidR="00E109BD" w:rsidRPr="004E55CD">
        <w:rPr>
          <w:rFonts w:ascii="Arial Narrow" w:hAnsi="Arial Narrow"/>
        </w:rPr>
        <w:t>Specifická riz</w:t>
      </w:r>
      <w:r w:rsidRPr="004E55CD">
        <w:rPr>
          <w:rFonts w:ascii="Arial Narrow" w:hAnsi="Arial Narrow"/>
        </w:rPr>
        <w:t>ika typická pro areál a objekty</w:t>
      </w:r>
      <w:r w:rsidR="00E109BD" w:rsidRPr="004E55CD">
        <w:rPr>
          <w:rFonts w:ascii="Arial Narrow" w:hAnsi="Arial Narrow"/>
        </w:rPr>
        <w:t xml:space="preserve"> Psychiatric</w:t>
      </w:r>
      <w:r w:rsidRPr="004E55CD">
        <w:rPr>
          <w:rFonts w:ascii="Arial Narrow" w:hAnsi="Arial Narrow"/>
        </w:rPr>
        <w:t xml:space="preserve">ké nemocnice Horní Beřkovice”, </w:t>
      </w:r>
      <w:r w:rsidR="00E109BD" w:rsidRPr="004E55CD">
        <w:rPr>
          <w:rFonts w:ascii="Arial Narrow" w:hAnsi="Arial Narrow"/>
        </w:rPr>
        <w:t>zveřejněným na webových stránkách objednatele.</w:t>
      </w:r>
    </w:p>
    <w:p w14:paraId="6FCF0CE2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53115D1D" w14:textId="66BA3D07" w:rsidR="00E109BD" w:rsidRPr="009D5AC8" w:rsidRDefault="00E109B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eastAsia="Calibri" w:hAnsi="Arial Narrow"/>
        </w:rPr>
        <w:t xml:space="preserve">Dodavatel prohlašuje, že souhlasí se zveřejněním této smlouvy na webových stránkách </w:t>
      </w:r>
      <w:r w:rsidR="00FE4423" w:rsidRPr="004E55CD">
        <w:rPr>
          <w:rFonts w:ascii="Arial Narrow" w:eastAsia="Calibri" w:hAnsi="Arial Narrow"/>
        </w:rPr>
        <w:t>o</w:t>
      </w:r>
      <w:r w:rsidRPr="004E55CD">
        <w:rPr>
          <w:rFonts w:ascii="Arial Narrow" w:eastAsia="Calibri" w:hAnsi="Arial Narrow"/>
        </w:rPr>
        <w:t>bjednatele.</w:t>
      </w:r>
    </w:p>
    <w:p w14:paraId="752E2FE3" w14:textId="77777777" w:rsidR="009D5AC8" w:rsidRPr="004E55CD" w:rsidRDefault="009D5AC8" w:rsidP="009D5AC8">
      <w:pPr>
        <w:pStyle w:val="Odstavecseseznamem"/>
        <w:spacing w:line="276" w:lineRule="auto"/>
        <w:ind w:left="360"/>
        <w:jc w:val="both"/>
        <w:rPr>
          <w:rFonts w:ascii="Arial Narrow" w:hAnsi="Arial Narrow"/>
        </w:rPr>
      </w:pPr>
    </w:p>
    <w:p w14:paraId="6DE00337" w14:textId="66700727" w:rsidR="0095745C" w:rsidRPr="004E55CD" w:rsidRDefault="005D4648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>Tato smlouva je v</w:t>
      </w:r>
      <w:r w:rsidR="0095745C" w:rsidRPr="004E55CD">
        <w:rPr>
          <w:rFonts w:ascii="Arial Narrow" w:hAnsi="Arial Narrow"/>
        </w:rPr>
        <w:t>yhotoven</w:t>
      </w:r>
      <w:r w:rsidRPr="004E55CD">
        <w:rPr>
          <w:rFonts w:ascii="Arial Narrow" w:hAnsi="Arial Narrow"/>
        </w:rPr>
        <w:t xml:space="preserve">a zhotovitelem ve 2 </w:t>
      </w:r>
      <w:r w:rsidR="0095745C" w:rsidRPr="004E55CD">
        <w:rPr>
          <w:rFonts w:ascii="Arial Narrow" w:hAnsi="Arial Narrow"/>
        </w:rPr>
        <w:t>stejnopisech,</w:t>
      </w:r>
      <w:r w:rsidR="00AF5DB2" w:rsidRPr="004E55CD">
        <w:rPr>
          <w:rFonts w:ascii="Arial Narrow" w:hAnsi="Arial Narrow"/>
        </w:rPr>
        <w:t xml:space="preserve"> z nichž </w:t>
      </w:r>
      <w:r w:rsidR="007A77B0" w:rsidRPr="004E55CD">
        <w:rPr>
          <w:rFonts w:ascii="Arial Narrow" w:hAnsi="Arial Narrow"/>
        </w:rPr>
        <w:t xml:space="preserve">každá ze smluvních stran </w:t>
      </w:r>
      <w:r w:rsidRPr="004E55CD">
        <w:rPr>
          <w:rFonts w:ascii="Arial Narrow" w:hAnsi="Arial Narrow"/>
        </w:rPr>
        <w:t xml:space="preserve">obdrží po jednom vyhotovení. </w:t>
      </w: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9DC1B02" w14:textId="77777777" w:rsidR="00C467C8" w:rsidRDefault="00C467C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0C051078" w14:textId="77777777" w:rsidR="00C467C8" w:rsidRDefault="00C467C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9557F12" w14:textId="77777777" w:rsidR="00C467C8" w:rsidRDefault="00C467C8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Bc. Petr Šámal" w:date="2023-04-26T10:53:00Z" w:initials="BPŠ">
    <w:p w14:paraId="6E50FFEA" w14:textId="50342C8D" w:rsidR="00723E72" w:rsidRDefault="00723E72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E50FFEA" w15:done="0"/>
  <w15:commentEx w15:paraId="115E896D" w15:done="0"/>
  <w15:commentEx w15:paraId="72CADA5C" w15:done="0"/>
  <w15:commentEx w15:paraId="6B27EB5D" w15:done="0"/>
  <w15:commentEx w15:paraId="757D3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EB481" w16cid:durableId="2784EBDB"/>
  <w16cid:commentId w16cid:paraId="6E50FFEA" w16cid:durableId="27F632A2"/>
  <w16cid:commentId w16cid:paraId="115E896D" w16cid:durableId="2784EBDD"/>
  <w16cid:commentId w16cid:paraId="646FC72B" w16cid:durableId="27F632A4"/>
  <w16cid:commentId w16cid:paraId="72CADA5C" w16cid:durableId="2784EBDE"/>
  <w16cid:commentId w16cid:paraId="6B27EB5D" w16cid:durableId="2784EBDF"/>
  <w16cid:commentId w16cid:paraId="757D3702" w16cid:durableId="2784EB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825D" w14:textId="77777777" w:rsidR="0063664A" w:rsidRDefault="0063664A">
      <w:r>
        <w:separator/>
      </w:r>
    </w:p>
  </w:endnote>
  <w:endnote w:type="continuationSeparator" w:id="0">
    <w:p w14:paraId="50B8F251" w14:textId="77777777" w:rsidR="0063664A" w:rsidRDefault="0063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3779A28A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F3D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88">
          <w:rPr>
            <w:noProof/>
          </w:rPr>
          <w:t>8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88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99958" w14:textId="77777777" w:rsidR="0063664A" w:rsidRDefault="0063664A">
      <w:r>
        <w:separator/>
      </w:r>
    </w:p>
  </w:footnote>
  <w:footnote w:type="continuationSeparator" w:id="0">
    <w:p w14:paraId="45A09B3F" w14:textId="77777777" w:rsidR="0063664A" w:rsidRDefault="0063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60B51283" w:rsidR="00147F50" w:rsidRPr="00E43C3E" w:rsidRDefault="00147F50">
    <w:pPr>
      <w:pStyle w:val="Zhlav"/>
      <w:rPr>
        <w:rFonts w:ascii="Arial Narrow" w:hAnsi="Arial Narrow"/>
        <w:sz w:val="24"/>
        <w:szCs w:val="24"/>
      </w:rPr>
    </w:pPr>
    <w:r w:rsidRPr="00ED2E9D">
      <w:rPr>
        <w:rFonts w:ascii="Arial Narrow" w:hAnsi="Arial Narrow"/>
        <w:sz w:val="24"/>
        <w:szCs w:val="24"/>
      </w:rPr>
      <w:t>P</w:t>
    </w:r>
    <w:r w:rsidR="00F26BDC" w:rsidRPr="00ED2E9D">
      <w:rPr>
        <w:rFonts w:ascii="Arial Narrow" w:hAnsi="Arial Narrow"/>
        <w:sz w:val="24"/>
        <w:szCs w:val="24"/>
      </w:rPr>
      <w:t xml:space="preserve">říloha č. </w:t>
    </w:r>
    <w:r w:rsidR="00ED2E9D" w:rsidRPr="00ED2E9D">
      <w:rPr>
        <w:rFonts w:ascii="Arial Narrow" w:hAnsi="Arial Narrow"/>
        <w:sz w:val="24"/>
        <w:szCs w:val="24"/>
      </w:rPr>
      <w:t>3</w:t>
    </w:r>
    <w:r w:rsidR="00F26BDC" w:rsidRPr="00ED2E9D">
      <w:rPr>
        <w:rFonts w:ascii="Arial Narrow" w:hAnsi="Arial Narrow"/>
        <w:sz w:val="24"/>
        <w:szCs w:val="24"/>
      </w:rPr>
      <w:t xml:space="preserve"> </w:t>
    </w:r>
    <w:r w:rsidRPr="00ED2E9D">
      <w:rPr>
        <w:rFonts w:ascii="Arial Narrow" w:hAnsi="Arial Narrow"/>
        <w:sz w:val="24"/>
        <w:szCs w:val="24"/>
      </w:rPr>
      <w:t xml:space="preserve">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8FD"/>
    <w:multiLevelType w:val="hybridMultilevel"/>
    <w:tmpl w:val="623AA614"/>
    <w:lvl w:ilvl="0" w:tplc="1A6E4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41B14B0"/>
    <w:multiLevelType w:val="hybridMultilevel"/>
    <w:tmpl w:val="98B26B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1E99"/>
    <w:multiLevelType w:val="hybridMultilevel"/>
    <w:tmpl w:val="1CFE7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1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472AB9"/>
    <w:multiLevelType w:val="hybridMultilevel"/>
    <w:tmpl w:val="791A70C2"/>
    <w:lvl w:ilvl="0" w:tplc="D1C4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782046FA"/>
    <w:multiLevelType w:val="hybridMultilevel"/>
    <w:tmpl w:val="4F18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  <w:num w:numId="16">
    <w:abstractNumId w:val="16"/>
  </w:num>
  <w:num w:numId="17">
    <w:abstractNumId w:val="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. Petr Šámal">
    <w15:presenceInfo w15:providerId="AD" w15:userId="S-1-5-21-919574224-319655087-3901433527-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0ECE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4F3D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A2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E7604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14A7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8C0"/>
    <w:rsid w:val="002F1C89"/>
    <w:rsid w:val="002F45B4"/>
    <w:rsid w:val="002F4D2A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1296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07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2822"/>
    <w:rsid w:val="00476468"/>
    <w:rsid w:val="00481677"/>
    <w:rsid w:val="00481CBF"/>
    <w:rsid w:val="004906D1"/>
    <w:rsid w:val="00494BBC"/>
    <w:rsid w:val="00496992"/>
    <w:rsid w:val="004A06E1"/>
    <w:rsid w:val="004A10C1"/>
    <w:rsid w:val="004A11EF"/>
    <w:rsid w:val="004A368B"/>
    <w:rsid w:val="004B1D7D"/>
    <w:rsid w:val="004B3ACB"/>
    <w:rsid w:val="004B51FA"/>
    <w:rsid w:val="004C0541"/>
    <w:rsid w:val="004C19D9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5CD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7C5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664A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1FE2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3E72"/>
    <w:rsid w:val="00724C25"/>
    <w:rsid w:val="00727EAB"/>
    <w:rsid w:val="007300FA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57AAF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55C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224B"/>
    <w:rsid w:val="00803688"/>
    <w:rsid w:val="0080489D"/>
    <w:rsid w:val="008056D0"/>
    <w:rsid w:val="00806AB1"/>
    <w:rsid w:val="00806F6D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4EED"/>
    <w:rsid w:val="00826885"/>
    <w:rsid w:val="00831370"/>
    <w:rsid w:val="00831D88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A5545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27F"/>
    <w:rsid w:val="008F1523"/>
    <w:rsid w:val="008F2824"/>
    <w:rsid w:val="008F4697"/>
    <w:rsid w:val="008F4C28"/>
    <w:rsid w:val="008F72A7"/>
    <w:rsid w:val="008F78E5"/>
    <w:rsid w:val="008F7AEE"/>
    <w:rsid w:val="008F7D49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225F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A7E04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AC8"/>
    <w:rsid w:val="009D5F81"/>
    <w:rsid w:val="009D6A4F"/>
    <w:rsid w:val="009E08FC"/>
    <w:rsid w:val="009E0C84"/>
    <w:rsid w:val="009E3888"/>
    <w:rsid w:val="009E3A2C"/>
    <w:rsid w:val="009E53F6"/>
    <w:rsid w:val="009E60B5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0E3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31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63C5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1E18"/>
    <w:rsid w:val="00B926DC"/>
    <w:rsid w:val="00B92C31"/>
    <w:rsid w:val="00B92F02"/>
    <w:rsid w:val="00B93B31"/>
    <w:rsid w:val="00B95A5F"/>
    <w:rsid w:val="00BA3024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48EA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214"/>
    <w:rsid w:val="00C306E7"/>
    <w:rsid w:val="00C308DB"/>
    <w:rsid w:val="00C3395B"/>
    <w:rsid w:val="00C3790C"/>
    <w:rsid w:val="00C41320"/>
    <w:rsid w:val="00C43AD9"/>
    <w:rsid w:val="00C43BC3"/>
    <w:rsid w:val="00C45A14"/>
    <w:rsid w:val="00C463C6"/>
    <w:rsid w:val="00C467C8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00DE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C71A8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0182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5C"/>
    <w:rsid w:val="00E377DB"/>
    <w:rsid w:val="00E37F05"/>
    <w:rsid w:val="00E37FBA"/>
    <w:rsid w:val="00E40138"/>
    <w:rsid w:val="00E4038B"/>
    <w:rsid w:val="00E4240C"/>
    <w:rsid w:val="00E43C3E"/>
    <w:rsid w:val="00E446AB"/>
    <w:rsid w:val="00E44726"/>
    <w:rsid w:val="00E45B68"/>
    <w:rsid w:val="00E50E80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4D0A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5653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E9D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26BDC"/>
    <w:rsid w:val="00F301C3"/>
    <w:rsid w:val="00F31B8A"/>
    <w:rsid w:val="00F3330D"/>
    <w:rsid w:val="00F3532A"/>
    <w:rsid w:val="00F358B9"/>
    <w:rsid w:val="00F36221"/>
    <w:rsid w:val="00F41FDC"/>
    <w:rsid w:val="00F4423F"/>
    <w:rsid w:val="00F47080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573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A7E98CD1-45F3-458D-9A60-B43D262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DF0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18329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5</cp:revision>
  <cp:lastPrinted>2016-10-26T07:05:00Z</cp:lastPrinted>
  <dcterms:created xsi:type="dcterms:W3CDTF">2023-11-22T13:14:00Z</dcterms:created>
  <dcterms:modified xsi:type="dcterms:W3CDTF">2023-11-30T07:55:00Z</dcterms:modified>
</cp:coreProperties>
</file>